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66225" w14:textId="77777777" w:rsidR="00E420BC" w:rsidRPr="00091B0C" w:rsidRDefault="00E420BC" w:rsidP="00E420BC">
      <w:pPr>
        <w:pStyle w:val="GPSSchTitleandNumber"/>
        <w:jc w:val="left"/>
        <w:rPr>
          <w:rFonts w:ascii="Arial" w:hAnsi="Arial" w:cs="Arial"/>
          <w:caps w:val="0"/>
          <w:sz w:val="36"/>
          <w:szCs w:val="36"/>
        </w:rPr>
      </w:pPr>
      <w:bookmarkStart w:id="0" w:name="_GoBack"/>
      <w:bookmarkEnd w:id="0"/>
    </w:p>
    <w:p w14:paraId="6170268B"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26837B23" w14:textId="77777777" w:rsidR="005D1C56" w:rsidRPr="00EF7368" w:rsidRDefault="00EF7368" w:rsidP="009674CA">
      <w:pPr>
        <w:pStyle w:val="GPSL1CLAUSEHEADING"/>
        <w:jc w:val="left"/>
        <w:rPr>
          <w:rFonts w:ascii="Arial Bold" w:hAnsi="Arial Bold"/>
          <w:caps w:val="0"/>
          <w:sz w:val="24"/>
          <w:szCs w:val="24"/>
        </w:rPr>
      </w:pPr>
      <w:r>
        <w:rPr>
          <w:rFonts w:ascii="Arial Bold" w:hAnsi="Arial Bold"/>
          <w:caps w:val="0"/>
          <w:sz w:val="24"/>
          <w:szCs w:val="24"/>
        </w:rPr>
        <w:t>Definitions</w:t>
      </w:r>
    </w:p>
    <w:p w14:paraId="1D17C2FC"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486008" w:rsidRPr="00091B0C" w14:paraId="2A5885DD" w14:textId="77777777" w:rsidTr="00BD0A9B">
        <w:tc>
          <w:tcPr>
            <w:tcW w:w="2410" w:type="dxa"/>
            <w:shd w:val="clear" w:color="auto" w:fill="auto"/>
          </w:tcPr>
          <w:p w14:paraId="4E548562" w14:textId="50517D0E" w:rsidR="00486008" w:rsidRPr="00486008" w:rsidRDefault="00486008" w:rsidP="009674CA">
            <w:pPr>
              <w:pStyle w:val="GPSDefinitionTerm"/>
              <w:rPr>
                <w:sz w:val="24"/>
                <w:szCs w:val="24"/>
              </w:rPr>
            </w:pPr>
            <w:r w:rsidRPr="00486008">
              <w:rPr>
                <w:sz w:val="24"/>
                <w:szCs w:val="24"/>
              </w:rPr>
              <w:t>“Chargepoint Object Status”</w:t>
            </w:r>
          </w:p>
        </w:tc>
        <w:tc>
          <w:tcPr>
            <w:tcW w:w="5953" w:type="dxa"/>
            <w:shd w:val="clear" w:color="auto" w:fill="auto"/>
          </w:tcPr>
          <w:p w14:paraId="1B8DCF5B" w14:textId="49B39AED" w:rsidR="00486008" w:rsidRPr="00486008" w:rsidRDefault="00486008" w:rsidP="009674CA">
            <w:pPr>
              <w:pStyle w:val="GPsDefinition"/>
              <w:tabs>
                <w:tab w:val="left" w:pos="-179"/>
              </w:tabs>
              <w:jc w:val="left"/>
              <w:rPr>
                <w:sz w:val="24"/>
                <w:szCs w:val="24"/>
              </w:rPr>
            </w:pPr>
            <w:r w:rsidRPr="00486008">
              <w:rPr>
                <w:sz w:val="24"/>
                <w:szCs w:val="24"/>
              </w:rPr>
              <w:t>as defined by The Public Charge Point Regulations 2023 Regulation 7</w:t>
            </w:r>
            <w:r>
              <w:rPr>
                <w:sz w:val="24"/>
                <w:szCs w:val="24"/>
              </w:rPr>
              <w:t>;</w:t>
            </w:r>
          </w:p>
        </w:tc>
      </w:tr>
      <w:tr w:rsidR="00486008" w:rsidRPr="00091B0C" w14:paraId="797404EE" w14:textId="77777777" w:rsidTr="00BD0A9B">
        <w:tc>
          <w:tcPr>
            <w:tcW w:w="2410" w:type="dxa"/>
            <w:shd w:val="clear" w:color="auto" w:fill="auto"/>
          </w:tcPr>
          <w:p w14:paraId="5A3D7505" w14:textId="381B63DA" w:rsidR="00486008" w:rsidRPr="00486008" w:rsidRDefault="00486008" w:rsidP="009674CA">
            <w:pPr>
              <w:pStyle w:val="GPSDefinitionTerm"/>
              <w:rPr>
                <w:sz w:val="24"/>
                <w:szCs w:val="24"/>
              </w:rPr>
            </w:pPr>
            <w:r w:rsidRPr="00486008">
              <w:rPr>
                <w:sz w:val="24"/>
                <w:szCs w:val="24"/>
              </w:rPr>
              <w:t>“Chargepoint Uptime”</w:t>
            </w:r>
          </w:p>
        </w:tc>
        <w:tc>
          <w:tcPr>
            <w:tcW w:w="5953" w:type="dxa"/>
            <w:shd w:val="clear" w:color="auto" w:fill="auto"/>
          </w:tcPr>
          <w:p w14:paraId="02BF217A" w14:textId="422612FF" w:rsidR="00486008" w:rsidRPr="00486008" w:rsidRDefault="00486008" w:rsidP="009674CA">
            <w:pPr>
              <w:pStyle w:val="GPsDefinition"/>
              <w:tabs>
                <w:tab w:val="left" w:pos="-179"/>
              </w:tabs>
              <w:jc w:val="left"/>
              <w:rPr>
                <w:sz w:val="24"/>
                <w:szCs w:val="24"/>
              </w:rPr>
            </w:pPr>
            <w:r w:rsidRPr="00486008">
              <w:rPr>
                <w:sz w:val="24"/>
                <w:szCs w:val="24"/>
              </w:rPr>
              <w:t>the period where the chargepoint is available for use by the customer</w:t>
            </w:r>
            <w:r>
              <w:rPr>
                <w:sz w:val="24"/>
                <w:szCs w:val="24"/>
              </w:rPr>
              <w:t>;</w:t>
            </w:r>
          </w:p>
        </w:tc>
      </w:tr>
      <w:tr w:rsidR="00FD2E82" w:rsidRPr="00091B0C" w14:paraId="33120A2C" w14:textId="77777777" w:rsidTr="00BD0A9B">
        <w:tc>
          <w:tcPr>
            <w:tcW w:w="2410" w:type="dxa"/>
            <w:shd w:val="clear" w:color="auto" w:fill="auto"/>
          </w:tcPr>
          <w:p w14:paraId="33A00C26" w14:textId="77777777" w:rsidR="00FD2E82" w:rsidRPr="00486008" w:rsidRDefault="00FD2E82" w:rsidP="009674CA">
            <w:pPr>
              <w:pStyle w:val="GPSDefinitionTerm"/>
              <w:rPr>
                <w:sz w:val="24"/>
                <w:szCs w:val="24"/>
              </w:rPr>
            </w:pPr>
          </w:p>
          <w:p w14:paraId="1DFED60A" w14:textId="77777777" w:rsidR="00FD2E82" w:rsidRPr="00486008" w:rsidRDefault="00FD2E82" w:rsidP="009674CA">
            <w:pPr>
              <w:pStyle w:val="GPSDefinitionTerm"/>
              <w:rPr>
                <w:sz w:val="24"/>
                <w:szCs w:val="24"/>
              </w:rPr>
            </w:pPr>
            <w:r w:rsidRPr="00486008">
              <w:rPr>
                <w:sz w:val="24"/>
                <w:szCs w:val="24"/>
              </w:rPr>
              <w:t>“</w:t>
            </w:r>
            <w:bookmarkStart w:id="1" w:name="_Hlk125712310"/>
            <w:r w:rsidRPr="00486008">
              <w:rPr>
                <w:sz w:val="24"/>
                <w:szCs w:val="24"/>
              </w:rPr>
              <w:t>Critical Service Level Failure</w:t>
            </w:r>
            <w:bookmarkEnd w:id="1"/>
            <w:r w:rsidRPr="00486008">
              <w:rPr>
                <w:sz w:val="24"/>
                <w:szCs w:val="24"/>
              </w:rPr>
              <w:t>”</w:t>
            </w:r>
          </w:p>
        </w:tc>
        <w:tc>
          <w:tcPr>
            <w:tcW w:w="5953" w:type="dxa"/>
            <w:shd w:val="clear" w:color="auto" w:fill="auto"/>
          </w:tcPr>
          <w:p w14:paraId="5465F501" w14:textId="77777777" w:rsidR="00FD2E82" w:rsidRPr="00486008" w:rsidRDefault="00FD2E82" w:rsidP="009674CA">
            <w:pPr>
              <w:pStyle w:val="GPsDefinition"/>
              <w:tabs>
                <w:tab w:val="left" w:pos="-179"/>
              </w:tabs>
              <w:jc w:val="left"/>
              <w:rPr>
                <w:sz w:val="24"/>
                <w:szCs w:val="24"/>
              </w:rPr>
            </w:pPr>
          </w:p>
          <w:p w14:paraId="66750A1E" w14:textId="77777777" w:rsidR="00FD2E82" w:rsidRPr="00486008" w:rsidRDefault="00FD2E82" w:rsidP="009674CA">
            <w:pPr>
              <w:pStyle w:val="GPsDefinition"/>
              <w:tabs>
                <w:tab w:val="left" w:pos="-179"/>
              </w:tabs>
              <w:jc w:val="left"/>
              <w:rPr>
                <w:sz w:val="24"/>
                <w:szCs w:val="24"/>
              </w:rPr>
            </w:pPr>
            <w:r w:rsidRPr="00486008">
              <w:rPr>
                <w:sz w:val="24"/>
                <w:szCs w:val="24"/>
              </w:rPr>
              <w:t>has the meaning given to it in the Order Form;</w:t>
            </w:r>
          </w:p>
        </w:tc>
      </w:tr>
      <w:tr w:rsidR="00486008" w:rsidRPr="00091B0C" w14:paraId="44364C0E" w14:textId="77777777" w:rsidTr="00BD0A9B">
        <w:tc>
          <w:tcPr>
            <w:tcW w:w="2410" w:type="dxa"/>
            <w:shd w:val="clear" w:color="auto" w:fill="auto"/>
          </w:tcPr>
          <w:p w14:paraId="50F2F34C" w14:textId="267670C3" w:rsidR="00486008" w:rsidRPr="00486008" w:rsidRDefault="00486008" w:rsidP="009674CA">
            <w:pPr>
              <w:pStyle w:val="GPSDefinitionTerm"/>
              <w:rPr>
                <w:sz w:val="24"/>
                <w:szCs w:val="24"/>
              </w:rPr>
            </w:pPr>
            <w:r w:rsidRPr="00486008">
              <w:rPr>
                <w:sz w:val="24"/>
                <w:szCs w:val="24"/>
              </w:rPr>
              <w:t>“Improvement Plan”</w:t>
            </w:r>
          </w:p>
        </w:tc>
        <w:tc>
          <w:tcPr>
            <w:tcW w:w="5953" w:type="dxa"/>
            <w:shd w:val="clear" w:color="auto" w:fill="auto"/>
          </w:tcPr>
          <w:p w14:paraId="136C7E4F" w14:textId="690D70CD" w:rsidR="00486008" w:rsidRPr="00486008" w:rsidRDefault="00486008" w:rsidP="009674CA">
            <w:pPr>
              <w:pStyle w:val="GPsDefinition"/>
              <w:tabs>
                <w:tab w:val="left" w:pos="-179"/>
              </w:tabs>
              <w:jc w:val="left"/>
              <w:rPr>
                <w:sz w:val="24"/>
                <w:szCs w:val="24"/>
              </w:rPr>
            </w:pPr>
            <w:r w:rsidRPr="00486008">
              <w:rPr>
                <w:sz w:val="24"/>
                <w:szCs w:val="24"/>
              </w:rPr>
              <w:t>a written programme for remedying the consequence of a KPI event specifying in detail the manner in, and the latest date by which, the Service Provider proposes to remedy the KPI event;</w:t>
            </w:r>
          </w:p>
        </w:tc>
      </w:tr>
      <w:tr w:rsidR="00486008" w:rsidRPr="00091B0C" w14:paraId="219D4CA3" w14:textId="77777777" w:rsidTr="00BD0A9B">
        <w:tc>
          <w:tcPr>
            <w:tcW w:w="2410" w:type="dxa"/>
            <w:shd w:val="clear" w:color="auto" w:fill="auto"/>
          </w:tcPr>
          <w:p w14:paraId="633212B2" w14:textId="4B3D8E5A" w:rsidR="00486008" w:rsidRPr="00486008" w:rsidRDefault="00486008" w:rsidP="009674CA">
            <w:pPr>
              <w:pStyle w:val="GPSDefinitionTerm"/>
              <w:rPr>
                <w:sz w:val="24"/>
                <w:szCs w:val="24"/>
              </w:rPr>
            </w:pPr>
            <w:r w:rsidRPr="00486008">
              <w:rPr>
                <w:sz w:val="24"/>
                <w:szCs w:val="24"/>
              </w:rPr>
              <w:t>“Notification Period”</w:t>
            </w:r>
          </w:p>
        </w:tc>
        <w:tc>
          <w:tcPr>
            <w:tcW w:w="5953" w:type="dxa"/>
            <w:shd w:val="clear" w:color="auto" w:fill="auto"/>
          </w:tcPr>
          <w:p w14:paraId="130428C8" w14:textId="694023F2" w:rsidR="00486008" w:rsidRPr="00486008" w:rsidRDefault="00486008" w:rsidP="009674CA">
            <w:pPr>
              <w:pStyle w:val="GPsDefinition"/>
              <w:tabs>
                <w:tab w:val="left" w:pos="-179"/>
              </w:tabs>
              <w:jc w:val="left"/>
              <w:rPr>
                <w:sz w:val="24"/>
                <w:szCs w:val="24"/>
              </w:rPr>
            </w:pPr>
            <w:r w:rsidRPr="00486008">
              <w:rPr>
                <w:sz w:val="24"/>
                <w:szCs w:val="24"/>
              </w:rPr>
              <w:t>the period of time in which the Service Provider is required to notify the authority of the occurrence of a KPI event or in which it is required to notify or acknowledge response to customers;</w:t>
            </w:r>
          </w:p>
        </w:tc>
      </w:tr>
      <w:tr w:rsidR="00486008" w:rsidRPr="00091B0C" w14:paraId="326B4749" w14:textId="77777777" w:rsidTr="00BD0A9B">
        <w:tc>
          <w:tcPr>
            <w:tcW w:w="2410" w:type="dxa"/>
            <w:shd w:val="clear" w:color="auto" w:fill="auto"/>
          </w:tcPr>
          <w:p w14:paraId="40078088" w14:textId="0EE17E18" w:rsidR="00486008" w:rsidRPr="00486008" w:rsidRDefault="00486008" w:rsidP="009674CA">
            <w:pPr>
              <w:pStyle w:val="GPSDefinitionTerm"/>
              <w:rPr>
                <w:sz w:val="24"/>
                <w:szCs w:val="24"/>
              </w:rPr>
            </w:pPr>
            <w:r w:rsidRPr="00486008">
              <w:rPr>
                <w:sz w:val="24"/>
                <w:szCs w:val="24"/>
              </w:rPr>
              <w:t>“Rectification Period”</w:t>
            </w:r>
          </w:p>
        </w:tc>
        <w:tc>
          <w:tcPr>
            <w:tcW w:w="5953" w:type="dxa"/>
            <w:shd w:val="clear" w:color="auto" w:fill="auto"/>
          </w:tcPr>
          <w:p w14:paraId="7ADAAEA7" w14:textId="69076040" w:rsidR="00486008" w:rsidRPr="00486008" w:rsidRDefault="00486008" w:rsidP="009674CA">
            <w:pPr>
              <w:pStyle w:val="GPsDefinition"/>
              <w:tabs>
                <w:tab w:val="left" w:pos="-179"/>
              </w:tabs>
              <w:jc w:val="left"/>
              <w:rPr>
                <w:sz w:val="24"/>
                <w:szCs w:val="24"/>
              </w:rPr>
            </w:pPr>
            <w:r w:rsidRPr="00486008">
              <w:rPr>
                <w:sz w:val="24"/>
                <w:szCs w:val="24"/>
              </w:rPr>
              <w:t>the period in which the Service Provider is required to remedy the KPI event;</w:t>
            </w:r>
          </w:p>
        </w:tc>
      </w:tr>
      <w:tr w:rsidR="00486008" w:rsidRPr="00091B0C" w14:paraId="5F789925" w14:textId="77777777" w:rsidTr="00BD0A9B">
        <w:tc>
          <w:tcPr>
            <w:tcW w:w="2410" w:type="dxa"/>
            <w:shd w:val="clear" w:color="auto" w:fill="auto"/>
          </w:tcPr>
          <w:p w14:paraId="0B2F47DA" w14:textId="65C967CB" w:rsidR="00486008" w:rsidRPr="00486008" w:rsidRDefault="00486008" w:rsidP="009674CA">
            <w:pPr>
              <w:pStyle w:val="GPSDefinitionTerm"/>
              <w:rPr>
                <w:sz w:val="24"/>
                <w:szCs w:val="24"/>
              </w:rPr>
            </w:pPr>
            <w:r w:rsidRPr="00486008">
              <w:rPr>
                <w:sz w:val="24"/>
                <w:szCs w:val="24"/>
              </w:rPr>
              <w:t>“Relief Event”</w:t>
            </w:r>
          </w:p>
        </w:tc>
        <w:tc>
          <w:tcPr>
            <w:tcW w:w="5953" w:type="dxa"/>
            <w:shd w:val="clear" w:color="auto" w:fill="auto"/>
          </w:tcPr>
          <w:p w14:paraId="2FE42BFF" w14:textId="0DDA8028" w:rsidR="00486008" w:rsidRPr="00486008" w:rsidRDefault="00486008" w:rsidP="009674CA">
            <w:pPr>
              <w:pStyle w:val="GPsDefinition"/>
              <w:tabs>
                <w:tab w:val="left" w:pos="-179"/>
              </w:tabs>
              <w:jc w:val="left"/>
              <w:rPr>
                <w:sz w:val="24"/>
                <w:szCs w:val="24"/>
              </w:rPr>
            </w:pPr>
            <w:r w:rsidRPr="00486008">
              <w:rPr>
                <w:sz w:val="24"/>
                <w:szCs w:val="24"/>
              </w:rPr>
              <w:t>defined events when the service provider does not achieve certain Key Performance Indicators but where this will not count towards a Service Provider Default and/or to a termination of the contract;</w:t>
            </w:r>
          </w:p>
        </w:tc>
      </w:tr>
      <w:tr w:rsidR="00486008" w:rsidRPr="00091B0C" w14:paraId="63462E23" w14:textId="77777777" w:rsidTr="00BD0A9B">
        <w:tc>
          <w:tcPr>
            <w:tcW w:w="2410" w:type="dxa"/>
            <w:shd w:val="clear" w:color="auto" w:fill="auto"/>
          </w:tcPr>
          <w:p w14:paraId="71EB9F00" w14:textId="0FEEC9FA" w:rsidR="00486008" w:rsidRPr="00486008" w:rsidRDefault="00486008" w:rsidP="009674CA">
            <w:pPr>
              <w:pStyle w:val="GPSDefinitionTerm"/>
              <w:rPr>
                <w:sz w:val="24"/>
                <w:szCs w:val="24"/>
              </w:rPr>
            </w:pPr>
            <w:r w:rsidRPr="00486008">
              <w:rPr>
                <w:sz w:val="24"/>
                <w:szCs w:val="24"/>
              </w:rPr>
              <w:t>“Service Credit”</w:t>
            </w:r>
          </w:p>
        </w:tc>
        <w:tc>
          <w:tcPr>
            <w:tcW w:w="5953" w:type="dxa"/>
            <w:shd w:val="clear" w:color="auto" w:fill="auto"/>
          </w:tcPr>
          <w:p w14:paraId="773FBD18" w14:textId="50EC826A" w:rsidR="00486008" w:rsidRPr="00486008" w:rsidRDefault="00486008" w:rsidP="009674CA">
            <w:pPr>
              <w:pStyle w:val="GPsDefinition"/>
              <w:tabs>
                <w:tab w:val="left" w:pos="-179"/>
              </w:tabs>
              <w:jc w:val="left"/>
              <w:rPr>
                <w:sz w:val="24"/>
                <w:szCs w:val="24"/>
              </w:rPr>
            </w:pPr>
            <w:r w:rsidRPr="00486008">
              <w:rPr>
                <w:sz w:val="24"/>
                <w:szCs w:val="24"/>
              </w:rPr>
              <w:t>a genuine pre-estimate of the loss (financial or in-kind) sustained by the Authority where the Services are not performed in accordance with the KPI Framework;</w:t>
            </w:r>
          </w:p>
        </w:tc>
      </w:tr>
      <w:tr w:rsidR="006A11C8" w:rsidRPr="00091B0C" w14:paraId="0E9A5311" w14:textId="77777777" w:rsidTr="00BD0A9B">
        <w:tc>
          <w:tcPr>
            <w:tcW w:w="2410" w:type="dxa"/>
            <w:shd w:val="clear" w:color="auto" w:fill="auto"/>
          </w:tcPr>
          <w:p w14:paraId="561D1BB1" w14:textId="25F68E4F" w:rsidR="006A11C8" w:rsidRPr="00486008" w:rsidRDefault="006A11C8" w:rsidP="009674CA">
            <w:pPr>
              <w:pStyle w:val="GPSDefinitionTerm"/>
              <w:rPr>
                <w:sz w:val="24"/>
                <w:szCs w:val="24"/>
              </w:rPr>
            </w:pPr>
            <w:r w:rsidRPr="00486008">
              <w:rPr>
                <w:sz w:val="24"/>
                <w:szCs w:val="24"/>
              </w:rPr>
              <w:t>"</w:t>
            </w:r>
            <w:r w:rsidR="00ED583D" w:rsidRPr="00486008">
              <w:rPr>
                <w:sz w:val="24"/>
                <w:szCs w:val="24"/>
              </w:rPr>
              <w:t>Service Failure Payments</w:t>
            </w:r>
            <w:r w:rsidRPr="00486008">
              <w:rPr>
                <w:sz w:val="24"/>
                <w:szCs w:val="24"/>
              </w:rPr>
              <w:t>"</w:t>
            </w:r>
          </w:p>
        </w:tc>
        <w:tc>
          <w:tcPr>
            <w:tcW w:w="5953" w:type="dxa"/>
            <w:shd w:val="clear" w:color="auto" w:fill="auto"/>
          </w:tcPr>
          <w:p w14:paraId="35BC29BF" w14:textId="7EBE3FB7" w:rsidR="006A11C8" w:rsidRPr="00486008" w:rsidRDefault="006A11C8" w:rsidP="009674CA">
            <w:pPr>
              <w:pStyle w:val="GPsDefinition"/>
              <w:tabs>
                <w:tab w:val="left" w:pos="-179"/>
              </w:tabs>
              <w:jc w:val="left"/>
              <w:rPr>
                <w:sz w:val="24"/>
                <w:szCs w:val="24"/>
              </w:rPr>
            </w:pPr>
            <w:r w:rsidRPr="00486008">
              <w:rPr>
                <w:sz w:val="24"/>
                <w:szCs w:val="24"/>
              </w:rPr>
              <w:t xml:space="preserve">any </w:t>
            </w:r>
            <w:r w:rsidR="00ED583D" w:rsidRPr="00486008">
              <w:rPr>
                <w:sz w:val="24"/>
                <w:szCs w:val="24"/>
              </w:rPr>
              <w:t>service failure payments</w:t>
            </w:r>
            <w:r w:rsidRPr="00486008">
              <w:rPr>
                <w:sz w:val="24"/>
                <w:szCs w:val="24"/>
              </w:rPr>
              <w:t xml:space="preserve"> specified in the Annex to Part A of this Schedule being payable by the Supplier to the Buyer in respect of any failure by the Supplier to meet one or more Service Levels;</w:t>
            </w:r>
          </w:p>
        </w:tc>
      </w:tr>
      <w:tr w:rsidR="00486008" w:rsidRPr="00091B0C" w14:paraId="123B62A3" w14:textId="77777777" w:rsidTr="00E96923">
        <w:trPr>
          <w:trHeight w:val="359"/>
        </w:trPr>
        <w:tc>
          <w:tcPr>
            <w:tcW w:w="2410" w:type="dxa"/>
            <w:shd w:val="clear" w:color="auto" w:fill="auto"/>
          </w:tcPr>
          <w:p w14:paraId="79401ED5" w14:textId="24F3F540" w:rsidR="00486008" w:rsidRPr="00486008" w:rsidRDefault="00486008" w:rsidP="009674CA">
            <w:pPr>
              <w:pStyle w:val="GPSDefinitionTerm"/>
              <w:rPr>
                <w:sz w:val="24"/>
                <w:szCs w:val="24"/>
              </w:rPr>
            </w:pPr>
            <w:r w:rsidRPr="00486008">
              <w:rPr>
                <w:sz w:val="24"/>
                <w:szCs w:val="24"/>
              </w:rPr>
              <w:t>“Service Provider”</w:t>
            </w:r>
          </w:p>
        </w:tc>
        <w:tc>
          <w:tcPr>
            <w:tcW w:w="5953" w:type="dxa"/>
            <w:shd w:val="clear" w:color="auto" w:fill="auto"/>
          </w:tcPr>
          <w:p w14:paraId="2BEBDAF3" w14:textId="5B412FF6" w:rsidR="00486008" w:rsidRPr="00486008" w:rsidRDefault="00486008" w:rsidP="009674CA">
            <w:pPr>
              <w:pStyle w:val="GPsDefinition"/>
              <w:tabs>
                <w:tab w:val="left" w:pos="-179"/>
              </w:tabs>
              <w:jc w:val="left"/>
              <w:rPr>
                <w:sz w:val="24"/>
                <w:szCs w:val="24"/>
              </w:rPr>
            </w:pPr>
            <w:r w:rsidRPr="00486008">
              <w:rPr>
                <w:sz w:val="24"/>
                <w:szCs w:val="24"/>
              </w:rPr>
              <w:t>the entity procured by the local authority to deliver the defined services during the contract term;</w:t>
            </w:r>
          </w:p>
        </w:tc>
      </w:tr>
      <w:tr w:rsidR="006A11C8" w:rsidRPr="00091B0C" w14:paraId="2F31B486" w14:textId="77777777" w:rsidTr="00E96923">
        <w:trPr>
          <w:trHeight w:val="359"/>
        </w:trPr>
        <w:tc>
          <w:tcPr>
            <w:tcW w:w="2410" w:type="dxa"/>
            <w:shd w:val="clear" w:color="auto" w:fill="auto"/>
          </w:tcPr>
          <w:p w14:paraId="51715C03" w14:textId="639F5992" w:rsidR="006A11C8" w:rsidRPr="00486008" w:rsidRDefault="006A11C8" w:rsidP="009674CA">
            <w:pPr>
              <w:pStyle w:val="GPSDefinitionTerm"/>
              <w:rPr>
                <w:sz w:val="24"/>
                <w:szCs w:val="24"/>
              </w:rPr>
            </w:pPr>
            <w:r w:rsidRPr="00486008">
              <w:rPr>
                <w:sz w:val="24"/>
                <w:szCs w:val="24"/>
              </w:rPr>
              <w:t>"</w:t>
            </w:r>
            <w:r w:rsidR="00F8573E" w:rsidRPr="00486008">
              <w:rPr>
                <w:sz w:val="24"/>
                <w:szCs w:val="24"/>
              </w:rPr>
              <w:t>Service Failure Cap</w:t>
            </w:r>
            <w:r w:rsidRPr="00486008">
              <w:rPr>
                <w:sz w:val="24"/>
                <w:szCs w:val="24"/>
              </w:rPr>
              <w:t>"</w:t>
            </w:r>
          </w:p>
        </w:tc>
        <w:tc>
          <w:tcPr>
            <w:tcW w:w="5953" w:type="dxa"/>
            <w:shd w:val="clear" w:color="auto" w:fill="auto"/>
          </w:tcPr>
          <w:p w14:paraId="04E3B8B5" w14:textId="77777777" w:rsidR="006A11C8" w:rsidRPr="00486008" w:rsidRDefault="006A11C8" w:rsidP="009674CA">
            <w:pPr>
              <w:pStyle w:val="GPsDefinition"/>
              <w:tabs>
                <w:tab w:val="left" w:pos="-179"/>
              </w:tabs>
              <w:jc w:val="left"/>
              <w:rPr>
                <w:sz w:val="24"/>
                <w:szCs w:val="24"/>
              </w:rPr>
            </w:pPr>
            <w:r w:rsidRPr="00486008">
              <w:rPr>
                <w:sz w:val="24"/>
                <w:szCs w:val="24"/>
              </w:rPr>
              <w:t>has the meaning given to it in the Order Form;</w:t>
            </w:r>
          </w:p>
        </w:tc>
      </w:tr>
      <w:tr w:rsidR="00C20902" w:rsidRPr="00091B0C" w14:paraId="0E8384E6" w14:textId="77777777" w:rsidTr="00BD0A9B">
        <w:tc>
          <w:tcPr>
            <w:tcW w:w="2410" w:type="dxa"/>
            <w:shd w:val="clear" w:color="auto" w:fill="auto"/>
          </w:tcPr>
          <w:p w14:paraId="20E73812" w14:textId="77777777" w:rsidR="00C20902" w:rsidRPr="00486008" w:rsidRDefault="00C20902" w:rsidP="009674CA">
            <w:pPr>
              <w:pStyle w:val="GPSDefinitionTerm"/>
              <w:rPr>
                <w:sz w:val="24"/>
                <w:szCs w:val="24"/>
              </w:rPr>
            </w:pPr>
            <w:r w:rsidRPr="00486008">
              <w:rPr>
                <w:sz w:val="24"/>
                <w:szCs w:val="24"/>
              </w:rPr>
              <w:lastRenderedPageBreak/>
              <w:t>"Service Level Failure"</w:t>
            </w:r>
          </w:p>
        </w:tc>
        <w:tc>
          <w:tcPr>
            <w:tcW w:w="5953" w:type="dxa"/>
            <w:shd w:val="clear" w:color="auto" w:fill="auto"/>
          </w:tcPr>
          <w:p w14:paraId="615ED7A3" w14:textId="77777777" w:rsidR="00C20902" w:rsidRPr="00486008" w:rsidRDefault="00C20902" w:rsidP="009674CA">
            <w:pPr>
              <w:pStyle w:val="GPsDefinition"/>
              <w:tabs>
                <w:tab w:val="left" w:pos="-179"/>
              </w:tabs>
              <w:jc w:val="left"/>
              <w:rPr>
                <w:sz w:val="24"/>
                <w:szCs w:val="24"/>
              </w:rPr>
            </w:pPr>
            <w:r w:rsidRPr="00486008">
              <w:rPr>
                <w:sz w:val="24"/>
                <w:szCs w:val="24"/>
              </w:rPr>
              <w:t>means a failure to meet the Service Level Performance Measure in respect of a Service Level;</w:t>
            </w:r>
          </w:p>
        </w:tc>
      </w:tr>
      <w:tr w:rsidR="00C20902" w:rsidRPr="00091B0C" w14:paraId="3A80C429" w14:textId="77777777" w:rsidTr="00BD0A9B">
        <w:tc>
          <w:tcPr>
            <w:tcW w:w="2410" w:type="dxa"/>
            <w:shd w:val="clear" w:color="auto" w:fill="auto"/>
          </w:tcPr>
          <w:p w14:paraId="668E289F" w14:textId="77777777" w:rsidR="00C20902" w:rsidRPr="00486008" w:rsidRDefault="00C20902" w:rsidP="009674CA">
            <w:pPr>
              <w:pStyle w:val="GPSDefinitionTerm"/>
              <w:rPr>
                <w:sz w:val="24"/>
                <w:szCs w:val="24"/>
              </w:rPr>
            </w:pPr>
            <w:r w:rsidRPr="00486008">
              <w:rPr>
                <w:sz w:val="24"/>
                <w:szCs w:val="24"/>
              </w:rPr>
              <w:t>"Service Level Performance Measure"</w:t>
            </w:r>
          </w:p>
        </w:tc>
        <w:tc>
          <w:tcPr>
            <w:tcW w:w="5953" w:type="dxa"/>
            <w:shd w:val="clear" w:color="auto" w:fill="auto"/>
          </w:tcPr>
          <w:p w14:paraId="76B93705" w14:textId="29652164" w:rsidR="00C20902" w:rsidRPr="00486008" w:rsidRDefault="00C20902" w:rsidP="009674CA">
            <w:pPr>
              <w:pStyle w:val="GPsDefinition"/>
              <w:tabs>
                <w:tab w:val="left" w:pos="-179"/>
              </w:tabs>
              <w:jc w:val="left"/>
              <w:rPr>
                <w:sz w:val="24"/>
                <w:szCs w:val="24"/>
              </w:rPr>
            </w:pPr>
            <w:r w:rsidRPr="00486008">
              <w:rPr>
                <w:sz w:val="24"/>
                <w:szCs w:val="24"/>
              </w:rPr>
              <w:t xml:space="preserve">shall be as set out against the relevant Service Level in the Annex to Part A of this Schedule; </w:t>
            </w:r>
          </w:p>
        </w:tc>
      </w:tr>
      <w:tr w:rsidR="00C20902" w:rsidRPr="00091B0C" w14:paraId="6E906D53" w14:textId="77777777" w:rsidTr="00BD0A9B">
        <w:tc>
          <w:tcPr>
            <w:tcW w:w="2410" w:type="dxa"/>
            <w:shd w:val="clear" w:color="auto" w:fill="auto"/>
          </w:tcPr>
          <w:p w14:paraId="78F230C8" w14:textId="77777777" w:rsidR="00C20902" w:rsidRPr="00486008" w:rsidRDefault="00C20902" w:rsidP="009674CA">
            <w:pPr>
              <w:pStyle w:val="GPSDefinitionTerm"/>
              <w:rPr>
                <w:sz w:val="24"/>
                <w:szCs w:val="24"/>
              </w:rPr>
            </w:pPr>
            <w:r w:rsidRPr="00486008">
              <w:rPr>
                <w:sz w:val="24"/>
                <w:szCs w:val="24"/>
              </w:rPr>
              <w:t>"Service Level Threshold"</w:t>
            </w:r>
          </w:p>
        </w:tc>
        <w:tc>
          <w:tcPr>
            <w:tcW w:w="5953" w:type="dxa"/>
            <w:shd w:val="clear" w:color="auto" w:fill="auto"/>
          </w:tcPr>
          <w:p w14:paraId="18566457" w14:textId="05916403" w:rsidR="00C20902" w:rsidRPr="00486008" w:rsidRDefault="00C20902" w:rsidP="009674CA">
            <w:pPr>
              <w:pStyle w:val="GPsDefinition"/>
              <w:tabs>
                <w:tab w:val="left" w:pos="-179"/>
              </w:tabs>
              <w:jc w:val="left"/>
              <w:rPr>
                <w:sz w:val="24"/>
                <w:szCs w:val="24"/>
              </w:rPr>
            </w:pPr>
            <w:r w:rsidRPr="00486008">
              <w:rPr>
                <w:sz w:val="24"/>
                <w:szCs w:val="24"/>
              </w:rPr>
              <w:t>shall be as set out against the relevant Service Level in the Annex to Part A of this Schedule</w:t>
            </w:r>
            <w:r w:rsidR="00486008">
              <w:rPr>
                <w:sz w:val="24"/>
                <w:szCs w:val="24"/>
              </w:rPr>
              <w:t>;</w:t>
            </w:r>
          </w:p>
          <w:p w14:paraId="7E466B54" w14:textId="77777777" w:rsidR="00486008" w:rsidRPr="00486008" w:rsidRDefault="00486008" w:rsidP="00486008">
            <w:pPr>
              <w:pStyle w:val="GPsDefinition"/>
              <w:numPr>
                <w:ilvl w:val="0"/>
                <w:numId w:val="0"/>
              </w:numPr>
              <w:tabs>
                <w:tab w:val="left" w:pos="-179"/>
              </w:tabs>
              <w:ind w:left="170" w:hanging="170"/>
              <w:jc w:val="left"/>
              <w:rPr>
                <w:sz w:val="24"/>
                <w:szCs w:val="24"/>
              </w:rPr>
            </w:pPr>
          </w:p>
        </w:tc>
      </w:tr>
      <w:tr w:rsidR="00486008" w:rsidRPr="00091B0C" w14:paraId="65AA2346" w14:textId="77777777" w:rsidTr="00BD0A9B">
        <w:tc>
          <w:tcPr>
            <w:tcW w:w="2410" w:type="dxa"/>
            <w:shd w:val="clear" w:color="auto" w:fill="auto"/>
          </w:tcPr>
          <w:p w14:paraId="6803DFB8" w14:textId="56DA0FE1" w:rsidR="00486008" w:rsidRPr="00486008" w:rsidRDefault="00486008" w:rsidP="009674CA">
            <w:pPr>
              <w:pStyle w:val="GPSDefinitionTerm"/>
              <w:rPr>
                <w:sz w:val="24"/>
                <w:szCs w:val="24"/>
              </w:rPr>
            </w:pPr>
            <w:r w:rsidRPr="00486008">
              <w:rPr>
                <w:sz w:val="24"/>
                <w:szCs w:val="24"/>
              </w:rPr>
              <w:t>“Sub-contractor”</w:t>
            </w:r>
          </w:p>
        </w:tc>
        <w:tc>
          <w:tcPr>
            <w:tcW w:w="5953" w:type="dxa"/>
            <w:shd w:val="clear" w:color="auto" w:fill="auto"/>
          </w:tcPr>
          <w:p w14:paraId="77AA91D9" w14:textId="4E6DFD19" w:rsidR="00486008" w:rsidRPr="00486008" w:rsidRDefault="00486008" w:rsidP="009674CA">
            <w:pPr>
              <w:pStyle w:val="GPsDefinition"/>
              <w:tabs>
                <w:tab w:val="left" w:pos="-179"/>
              </w:tabs>
              <w:jc w:val="left"/>
              <w:rPr>
                <w:sz w:val="24"/>
                <w:szCs w:val="24"/>
              </w:rPr>
            </w:pPr>
            <w:r w:rsidRPr="00486008">
              <w:rPr>
                <w:sz w:val="24"/>
                <w:szCs w:val="24"/>
              </w:rPr>
              <w:t>the lead providers of the installation works and the operational services named in the contract;</w:t>
            </w:r>
            <w:r>
              <w:rPr>
                <w:sz w:val="24"/>
                <w:szCs w:val="24"/>
              </w:rPr>
              <w:t xml:space="preserve"> and</w:t>
            </w:r>
          </w:p>
        </w:tc>
      </w:tr>
      <w:tr w:rsidR="00486008" w:rsidRPr="00091B0C" w14:paraId="1A5BF561" w14:textId="77777777" w:rsidTr="00BD0A9B">
        <w:tc>
          <w:tcPr>
            <w:tcW w:w="2410" w:type="dxa"/>
            <w:shd w:val="clear" w:color="auto" w:fill="auto"/>
          </w:tcPr>
          <w:p w14:paraId="45D5599D" w14:textId="7E23DB99" w:rsidR="00486008" w:rsidRPr="00486008" w:rsidRDefault="00486008" w:rsidP="009674CA">
            <w:pPr>
              <w:pStyle w:val="GPSDefinitionTerm"/>
              <w:rPr>
                <w:sz w:val="24"/>
                <w:szCs w:val="24"/>
              </w:rPr>
            </w:pPr>
            <w:r w:rsidRPr="00486008">
              <w:rPr>
                <w:sz w:val="24"/>
                <w:szCs w:val="24"/>
              </w:rPr>
              <w:t>“Working Day”</w:t>
            </w:r>
          </w:p>
        </w:tc>
        <w:tc>
          <w:tcPr>
            <w:tcW w:w="5953" w:type="dxa"/>
            <w:shd w:val="clear" w:color="auto" w:fill="auto"/>
          </w:tcPr>
          <w:p w14:paraId="24DBABD6" w14:textId="422A1865" w:rsidR="00486008" w:rsidRPr="00486008" w:rsidRDefault="00486008" w:rsidP="009674CA">
            <w:pPr>
              <w:pStyle w:val="GPsDefinition"/>
              <w:tabs>
                <w:tab w:val="left" w:pos="-179"/>
              </w:tabs>
              <w:jc w:val="left"/>
              <w:rPr>
                <w:sz w:val="24"/>
                <w:szCs w:val="24"/>
              </w:rPr>
            </w:pPr>
            <w:r w:rsidRPr="00486008">
              <w:rPr>
                <w:sz w:val="24"/>
                <w:szCs w:val="24"/>
              </w:rPr>
              <w:t>all days in a calendar year excluding weekends and public holidays.</w:t>
            </w:r>
          </w:p>
        </w:tc>
      </w:tr>
    </w:tbl>
    <w:p w14:paraId="35BEF413" w14:textId="77777777" w:rsidR="005D1C56" w:rsidRPr="00091B0C" w:rsidRDefault="00EF7368" w:rsidP="009674CA">
      <w:pPr>
        <w:pStyle w:val="GPSL1CLAUSEHEADING"/>
        <w:jc w:val="left"/>
        <w:rPr>
          <w:rFonts w:ascii="Arial" w:hAnsi="Arial"/>
          <w:sz w:val="24"/>
          <w:szCs w:val="24"/>
        </w:rPr>
      </w:pPr>
      <w:r>
        <w:rPr>
          <w:rFonts w:ascii="Arial Bold" w:hAnsi="Arial Bold"/>
          <w:caps w:val="0"/>
          <w:sz w:val="24"/>
          <w:szCs w:val="24"/>
        </w:rPr>
        <w:t>What happens if you don’t meet the Service Levels</w:t>
      </w:r>
    </w:p>
    <w:p w14:paraId="79A65E88" w14:textId="4C07CF44"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r w:rsidR="00836719">
        <w:rPr>
          <w:rFonts w:ascii="Arial" w:hAnsi="Arial"/>
          <w:sz w:val="24"/>
          <w:szCs w:val="24"/>
        </w:rPr>
        <w:t xml:space="preserve"> to the satisfaction of the </w:t>
      </w:r>
      <w:r w:rsidR="006F7432">
        <w:rPr>
          <w:rFonts w:ascii="Arial" w:hAnsi="Arial"/>
          <w:sz w:val="24"/>
          <w:szCs w:val="24"/>
        </w:rPr>
        <w:t>Buyer</w:t>
      </w:r>
      <w:r w:rsidRPr="00091B0C">
        <w:rPr>
          <w:rFonts w:ascii="Arial" w:hAnsi="Arial"/>
          <w:sz w:val="24"/>
          <w:szCs w:val="24"/>
        </w:rPr>
        <w:t>.</w:t>
      </w:r>
    </w:p>
    <w:p w14:paraId="7E857B3E" w14:textId="2B5D667F"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w:t>
      </w:r>
      <w:r w:rsidR="001C1A15">
        <w:rPr>
          <w:rFonts w:ascii="Arial" w:hAnsi="Arial"/>
          <w:sz w:val="24"/>
          <w:szCs w:val="24"/>
        </w:rPr>
        <w:t xml:space="preserve"> but not limited to</w:t>
      </w:r>
      <w:r w:rsidRPr="00091B0C">
        <w:rPr>
          <w:rFonts w:ascii="Arial" w:hAnsi="Arial"/>
          <w:sz w:val="24"/>
          <w:szCs w:val="24"/>
        </w:rPr>
        <w:t xml:space="preserve"> the right to any </w:t>
      </w:r>
      <w:r w:rsidR="00ED583D">
        <w:rPr>
          <w:rFonts w:ascii="Arial" w:hAnsi="Arial"/>
          <w:sz w:val="24"/>
          <w:szCs w:val="24"/>
        </w:rPr>
        <w:t>Service Failure Payments</w:t>
      </w:r>
      <w:r w:rsidRPr="00091B0C">
        <w:rPr>
          <w:rFonts w:ascii="Arial" w:hAnsi="Arial"/>
          <w:sz w:val="24"/>
          <w:szCs w:val="24"/>
        </w:rPr>
        <w:t xml:space="preserve"> and that any </w:t>
      </w:r>
      <w:r w:rsidR="00F8573E">
        <w:rPr>
          <w:rFonts w:ascii="Arial" w:hAnsi="Arial"/>
          <w:sz w:val="24"/>
          <w:szCs w:val="24"/>
        </w:rPr>
        <w:t>Service Failure Payment</w:t>
      </w:r>
      <w:r w:rsidRPr="00091B0C">
        <w:rPr>
          <w:rFonts w:ascii="Arial" w:hAnsi="Arial"/>
          <w:sz w:val="24"/>
          <w:szCs w:val="24"/>
        </w:rPr>
        <w:t xml:space="preserve"> is a </w:t>
      </w:r>
      <w:r w:rsidR="00777DAB">
        <w:rPr>
          <w:rFonts w:ascii="Arial" w:hAnsi="Arial"/>
          <w:sz w:val="24"/>
          <w:szCs w:val="24"/>
        </w:rPr>
        <w:t>payment</w:t>
      </w:r>
      <w:r w:rsidR="00777DAB" w:rsidRPr="00091B0C">
        <w:rPr>
          <w:rFonts w:ascii="Arial" w:hAnsi="Arial"/>
          <w:sz w:val="24"/>
          <w:szCs w:val="24"/>
        </w:rPr>
        <w:t xml:space="preserve"> </w:t>
      </w:r>
      <w:r w:rsidRPr="00091B0C">
        <w:rPr>
          <w:rFonts w:ascii="Arial" w:hAnsi="Arial"/>
          <w:sz w:val="24"/>
          <w:szCs w:val="24"/>
        </w:rPr>
        <w:t>adjustment and not an estimate of the Loss that may be suffered by the Buyer</w:t>
      </w:r>
      <w:r w:rsidR="00D614EA">
        <w:rPr>
          <w:rFonts w:ascii="Arial" w:hAnsi="Arial"/>
          <w:sz w:val="24"/>
          <w:szCs w:val="24"/>
        </w:rPr>
        <w:t xml:space="preserve"> or Cluster Member</w:t>
      </w:r>
      <w:r w:rsidRPr="00091B0C">
        <w:rPr>
          <w:rFonts w:ascii="Arial" w:hAnsi="Arial"/>
          <w:sz w:val="24"/>
          <w:szCs w:val="24"/>
        </w:rPr>
        <w:t xml:space="preserve"> as a result of the Supplier’s failure to meet any Service Level Performance Measure.</w:t>
      </w:r>
    </w:p>
    <w:p w14:paraId="61D5F2D5"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67D1B237" w14:textId="1FD00A9A" w:rsidR="005D1C56" w:rsidRPr="009A72F6" w:rsidRDefault="005D1C56" w:rsidP="009674CA">
      <w:pPr>
        <w:pStyle w:val="GPSL2NumberedBoldHeading"/>
        <w:jc w:val="left"/>
        <w:rPr>
          <w:rFonts w:ascii="Arial" w:hAnsi="Arial"/>
          <w:b/>
          <w:sz w:val="24"/>
          <w:szCs w:val="24"/>
        </w:rPr>
      </w:pPr>
      <w:r w:rsidRPr="009A72F6">
        <w:rPr>
          <w:rFonts w:ascii="Arial" w:hAnsi="Arial"/>
          <w:sz w:val="24"/>
          <w:szCs w:val="24"/>
        </w:rPr>
        <w:t xml:space="preserve">A </w:t>
      </w:r>
      <w:r w:rsidR="00F8573E" w:rsidRPr="009A72F6">
        <w:rPr>
          <w:rFonts w:ascii="Arial" w:hAnsi="Arial"/>
          <w:sz w:val="24"/>
          <w:szCs w:val="24"/>
        </w:rPr>
        <w:t>Service Failure Payment</w:t>
      </w:r>
      <w:r w:rsidRPr="009A72F6">
        <w:rPr>
          <w:rFonts w:ascii="Arial" w:hAnsi="Arial"/>
          <w:sz w:val="24"/>
          <w:szCs w:val="24"/>
        </w:rPr>
        <w:t xml:space="preserve"> shall be the Buyer’s</w:t>
      </w:r>
      <w:r w:rsidR="00D614EA">
        <w:rPr>
          <w:rFonts w:ascii="Arial" w:hAnsi="Arial"/>
          <w:sz w:val="24"/>
          <w:szCs w:val="24"/>
        </w:rPr>
        <w:t xml:space="preserve"> (or Cluster Member’s as appropriate)</w:t>
      </w:r>
      <w:r w:rsidRPr="009A72F6">
        <w:rPr>
          <w:rFonts w:ascii="Arial" w:hAnsi="Arial"/>
          <w:sz w:val="24"/>
          <w:szCs w:val="24"/>
        </w:rPr>
        <w:t xml:space="preserve"> exclusive financial remedy for a Service Level Failure except where:</w:t>
      </w:r>
    </w:p>
    <w:p w14:paraId="72AEC3D7" w14:textId="329A043B" w:rsidR="005D1C56" w:rsidRPr="009A72F6" w:rsidRDefault="005D1C56" w:rsidP="009674CA">
      <w:pPr>
        <w:pStyle w:val="GPSL3numberedclause"/>
        <w:jc w:val="left"/>
        <w:rPr>
          <w:rFonts w:ascii="Arial" w:hAnsi="Arial"/>
          <w:sz w:val="24"/>
          <w:szCs w:val="24"/>
        </w:rPr>
      </w:pPr>
      <w:r w:rsidRPr="009A72F6">
        <w:rPr>
          <w:rFonts w:ascii="Arial" w:hAnsi="Arial"/>
          <w:sz w:val="24"/>
          <w:szCs w:val="24"/>
        </w:rPr>
        <w:t>the Supplier has over the previous 12</w:t>
      </w:r>
      <w:r w:rsidR="004055A8">
        <w:rPr>
          <w:rFonts w:ascii="Arial" w:hAnsi="Arial"/>
          <w:sz w:val="24"/>
          <w:szCs w:val="24"/>
        </w:rPr>
        <w:t>-</w:t>
      </w:r>
      <w:r w:rsidR="004E3C24">
        <w:rPr>
          <w:rFonts w:ascii="Arial" w:hAnsi="Arial"/>
          <w:sz w:val="24"/>
          <w:szCs w:val="24"/>
        </w:rPr>
        <w:t>m</w:t>
      </w:r>
      <w:r w:rsidRPr="009A72F6">
        <w:rPr>
          <w:rFonts w:ascii="Arial" w:hAnsi="Arial"/>
          <w:sz w:val="24"/>
          <w:szCs w:val="24"/>
        </w:rPr>
        <w:t xml:space="preserve">onth period exceeded the </w:t>
      </w:r>
      <w:r w:rsidR="00F8573E" w:rsidRPr="009A72F6">
        <w:rPr>
          <w:rFonts w:ascii="Arial" w:hAnsi="Arial"/>
          <w:sz w:val="24"/>
          <w:szCs w:val="24"/>
        </w:rPr>
        <w:t>Service Failure Cap</w:t>
      </w:r>
      <w:r w:rsidRPr="009A72F6">
        <w:rPr>
          <w:rFonts w:ascii="Arial" w:hAnsi="Arial"/>
          <w:sz w:val="24"/>
          <w:szCs w:val="24"/>
        </w:rPr>
        <w:t>; and/or</w:t>
      </w:r>
    </w:p>
    <w:p w14:paraId="359C0378" w14:textId="77777777" w:rsidR="005D1C56" w:rsidRPr="009A72F6" w:rsidRDefault="005D1C56" w:rsidP="009674CA">
      <w:pPr>
        <w:pStyle w:val="GPSL3numberedclause"/>
        <w:jc w:val="left"/>
        <w:rPr>
          <w:rFonts w:ascii="Arial" w:hAnsi="Arial"/>
          <w:sz w:val="24"/>
          <w:szCs w:val="24"/>
        </w:rPr>
      </w:pPr>
      <w:r w:rsidRPr="009A72F6">
        <w:rPr>
          <w:rFonts w:ascii="Arial" w:hAnsi="Arial"/>
          <w:sz w:val="24"/>
          <w:szCs w:val="24"/>
        </w:rPr>
        <w:t>the Service Level Failure:</w:t>
      </w:r>
    </w:p>
    <w:p w14:paraId="3D3DEFE1" w14:textId="77777777" w:rsidR="005D1C56" w:rsidRPr="009A72F6" w:rsidRDefault="005D1C56" w:rsidP="009674CA">
      <w:pPr>
        <w:pStyle w:val="GPSL4numberedclause"/>
        <w:jc w:val="left"/>
        <w:rPr>
          <w:rFonts w:ascii="Arial" w:hAnsi="Arial"/>
          <w:sz w:val="24"/>
          <w:szCs w:val="24"/>
        </w:rPr>
      </w:pPr>
      <w:r w:rsidRPr="009A72F6">
        <w:rPr>
          <w:rFonts w:ascii="Arial" w:hAnsi="Arial"/>
          <w:sz w:val="24"/>
          <w:szCs w:val="24"/>
        </w:rPr>
        <w:t>exceeds the relevant Service Level Threshold;</w:t>
      </w:r>
    </w:p>
    <w:p w14:paraId="0C286A0D" w14:textId="77777777" w:rsidR="005D1C56" w:rsidRPr="002C359C" w:rsidRDefault="005D1C56" w:rsidP="009674CA">
      <w:pPr>
        <w:pStyle w:val="GPSL4numberedclause"/>
        <w:jc w:val="left"/>
        <w:rPr>
          <w:rFonts w:ascii="Arial" w:hAnsi="Arial"/>
          <w:sz w:val="24"/>
          <w:szCs w:val="24"/>
        </w:rPr>
      </w:pPr>
      <w:r w:rsidRPr="009A72F6">
        <w:rPr>
          <w:rFonts w:ascii="Arial" w:hAnsi="Arial"/>
          <w:sz w:val="24"/>
          <w:szCs w:val="24"/>
        </w:rPr>
        <w:t xml:space="preserve">has arisen due to a Prohibited Act or wilful Default by the </w:t>
      </w:r>
      <w:r w:rsidRPr="002C359C">
        <w:rPr>
          <w:rFonts w:ascii="Arial" w:hAnsi="Arial"/>
          <w:sz w:val="24"/>
          <w:szCs w:val="24"/>
        </w:rPr>
        <w:t xml:space="preserve">Supplier; </w:t>
      </w:r>
    </w:p>
    <w:p w14:paraId="05792A00" w14:textId="77777777" w:rsidR="005D1C56" w:rsidRPr="002C359C" w:rsidRDefault="005D1C56" w:rsidP="009674CA">
      <w:pPr>
        <w:pStyle w:val="GPSL4numberedclause"/>
        <w:jc w:val="left"/>
        <w:rPr>
          <w:rFonts w:ascii="Arial" w:hAnsi="Arial"/>
          <w:sz w:val="24"/>
          <w:szCs w:val="24"/>
        </w:rPr>
      </w:pPr>
      <w:r w:rsidRPr="002C359C">
        <w:rPr>
          <w:rFonts w:ascii="Arial" w:hAnsi="Arial"/>
          <w:sz w:val="24"/>
          <w:szCs w:val="24"/>
        </w:rPr>
        <w:t>results in the corruption or loss of any Government Data; and/or</w:t>
      </w:r>
    </w:p>
    <w:p w14:paraId="144CFB19" w14:textId="77777777" w:rsidR="005D1C56" w:rsidRPr="002C359C" w:rsidRDefault="005D1C56" w:rsidP="009674CA">
      <w:pPr>
        <w:pStyle w:val="GPSL4numberedclause"/>
        <w:jc w:val="left"/>
        <w:rPr>
          <w:rFonts w:ascii="Arial" w:hAnsi="Arial"/>
          <w:sz w:val="24"/>
          <w:szCs w:val="24"/>
        </w:rPr>
      </w:pPr>
      <w:r w:rsidRPr="002C359C">
        <w:rPr>
          <w:rFonts w:ascii="Arial" w:hAnsi="Arial"/>
          <w:sz w:val="24"/>
          <w:szCs w:val="24"/>
        </w:rPr>
        <w:t>results in the Buyer being required to make a compensation payment to one or more third parties; and/or</w:t>
      </w:r>
    </w:p>
    <w:p w14:paraId="6849B14A" w14:textId="6B63D49F"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Buyer is otherwise entitled to terminate th</w:t>
      </w:r>
      <w:r w:rsidR="00325542">
        <w:rPr>
          <w:rFonts w:ascii="Arial" w:hAnsi="Arial"/>
          <w:sz w:val="24"/>
          <w:szCs w:val="24"/>
        </w:rPr>
        <w:t>e</w:t>
      </w:r>
      <w:r w:rsidR="00EE5FC6">
        <w:rPr>
          <w:rFonts w:ascii="Arial" w:hAnsi="Arial"/>
          <w:sz w:val="24"/>
          <w:szCs w:val="24"/>
        </w:rPr>
        <w:t xml:space="preserve"> </w:t>
      </w:r>
      <w:r w:rsidR="00325542">
        <w:rPr>
          <w:rFonts w:ascii="Arial" w:hAnsi="Arial"/>
          <w:sz w:val="24"/>
          <w:szCs w:val="24"/>
        </w:rPr>
        <w:t>Order</w:t>
      </w:r>
      <w:r w:rsidRPr="00091B0C">
        <w:rPr>
          <w:rFonts w:ascii="Arial" w:hAnsi="Arial"/>
          <w:sz w:val="24"/>
          <w:szCs w:val="24"/>
        </w:rPr>
        <w:t xml:space="preserve"> Contract pursuant to CCS and Buyer Termination Rights</w:t>
      </w:r>
      <w:r w:rsidR="00EE5FC6">
        <w:rPr>
          <w:rFonts w:ascii="Arial" w:hAnsi="Arial"/>
          <w:sz w:val="24"/>
          <w:szCs w:val="24"/>
        </w:rPr>
        <w:t xml:space="preserve"> </w:t>
      </w:r>
      <w:r w:rsidR="00950967">
        <w:rPr>
          <w:rFonts w:ascii="Arial" w:hAnsi="Arial"/>
          <w:sz w:val="24"/>
          <w:szCs w:val="24"/>
        </w:rPr>
        <w:t xml:space="preserve">and recover from the Supplier </w:t>
      </w:r>
      <w:r w:rsidR="00195530">
        <w:rPr>
          <w:rFonts w:ascii="Arial" w:hAnsi="Arial"/>
          <w:sz w:val="24"/>
          <w:szCs w:val="24"/>
        </w:rPr>
        <w:t xml:space="preserve">any additional expenditure incurred </w:t>
      </w:r>
      <w:r w:rsidR="00931DA5">
        <w:rPr>
          <w:rFonts w:ascii="Arial" w:hAnsi="Arial"/>
          <w:sz w:val="24"/>
          <w:szCs w:val="24"/>
        </w:rPr>
        <w:t>in connection with the default by the Supplier</w:t>
      </w:r>
      <w:r w:rsidR="00C56A00">
        <w:rPr>
          <w:rFonts w:ascii="Arial" w:hAnsi="Arial"/>
          <w:sz w:val="24"/>
          <w:szCs w:val="24"/>
        </w:rPr>
        <w:t>.</w:t>
      </w:r>
    </w:p>
    <w:p w14:paraId="6E236176" w14:textId="1CDBD9DC"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w:t>
      </w:r>
      <w:r w:rsidR="008F30B6">
        <w:rPr>
          <w:rFonts w:ascii="Arial" w:hAnsi="Arial"/>
          <w:iCs/>
          <w:sz w:val="24"/>
          <w:szCs w:val="24"/>
        </w:rPr>
        <w:t>seek to de</w:t>
      </w:r>
      <w:r w:rsidRPr="00091B0C">
        <w:rPr>
          <w:rFonts w:ascii="Arial" w:hAnsi="Arial"/>
          <w:iCs/>
          <w:sz w:val="24"/>
          <w:szCs w:val="24"/>
        </w:rPr>
        <w:t xml:space="preserve">crease the </w:t>
      </w:r>
      <w:r w:rsidR="008F30B6">
        <w:rPr>
          <w:rFonts w:ascii="Arial" w:hAnsi="Arial"/>
          <w:iCs/>
          <w:sz w:val="24"/>
          <w:szCs w:val="24"/>
        </w:rPr>
        <w:t>Revenue</w:t>
      </w:r>
      <w:r w:rsidRPr="00091B0C">
        <w:rPr>
          <w:rFonts w:ascii="Arial" w:hAnsi="Arial"/>
          <w:iCs/>
          <w:sz w:val="24"/>
          <w:szCs w:val="24"/>
        </w:rPr>
        <w:t xml:space="preserve">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5E5ED63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774BE60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7055A0A4" w14:textId="13029C36" w:rsidR="00D614EA" w:rsidRDefault="005D1C56" w:rsidP="00D614EA">
      <w:pPr>
        <w:pStyle w:val="GPSL3numberedclause"/>
        <w:jc w:val="left"/>
        <w:rPr>
          <w:rFonts w:ascii="Arial" w:hAnsi="Arial"/>
          <w:sz w:val="24"/>
          <w:szCs w:val="24"/>
        </w:rPr>
      </w:pPr>
      <w:r w:rsidRPr="00091B0C">
        <w:rPr>
          <w:rFonts w:ascii="Arial" w:hAnsi="Arial"/>
          <w:sz w:val="24"/>
          <w:szCs w:val="24"/>
        </w:rPr>
        <w:t xml:space="preserve">there is no change to the </w:t>
      </w:r>
      <w:r w:rsidR="00F8573E">
        <w:rPr>
          <w:rFonts w:ascii="Arial" w:hAnsi="Arial"/>
          <w:sz w:val="24"/>
          <w:szCs w:val="24"/>
        </w:rPr>
        <w:t>Service Failure Cap</w:t>
      </w:r>
      <w:r w:rsidRPr="00091B0C">
        <w:rPr>
          <w:rFonts w:ascii="Arial" w:hAnsi="Arial"/>
          <w:sz w:val="24"/>
          <w:szCs w:val="24"/>
        </w:rPr>
        <w:t>.</w:t>
      </w:r>
    </w:p>
    <w:p w14:paraId="4956FE98" w14:textId="756AB302" w:rsidR="00D614EA" w:rsidRPr="00D614EA" w:rsidRDefault="00D614EA" w:rsidP="00D614EA">
      <w:pPr>
        <w:pStyle w:val="GPSL2NumberedBoldHeading"/>
        <w:jc w:val="left"/>
        <w:rPr>
          <w:rFonts w:ascii="Arial" w:hAnsi="Arial"/>
          <w:sz w:val="24"/>
          <w:szCs w:val="24"/>
        </w:rPr>
      </w:pPr>
      <w:r w:rsidRPr="00D614EA">
        <w:rPr>
          <w:rFonts w:ascii="Arial" w:hAnsi="Arial"/>
          <w:sz w:val="24"/>
          <w:szCs w:val="24"/>
        </w:rPr>
        <w:t>During the Contract Term</w:t>
      </w:r>
      <w:r>
        <w:rPr>
          <w:rFonts w:ascii="Arial" w:hAnsi="Arial"/>
          <w:sz w:val="24"/>
          <w:szCs w:val="24"/>
        </w:rPr>
        <w:t>, not more than three times in total</w:t>
      </w:r>
      <w:r w:rsidRPr="00D614EA">
        <w:rPr>
          <w:rFonts w:ascii="Arial" w:hAnsi="Arial"/>
          <w:sz w:val="24"/>
          <w:szCs w:val="24"/>
        </w:rPr>
        <w:t>, the Buyer may seek to refresh the KPI framework in Annex A of Part A to this document to ensure that the services being provided continue to align with best practice.  Such a refresh will be</w:t>
      </w:r>
      <w:r>
        <w:rPr>
          <w:rFonts w:ascii="Arial" w:hAnsi="Arial"/>
          <w:sz w:val="24"/>
          <w:szCs w:val="24"/>
        </w:rPr>
        <w:t xml:space="preserve"> agreed with the Supplier with at least six (6) Months’ notice, and</w:t>
      </w:r>
      <w:r w:rsidRPr="00D614EA">
        <w:rPr>
          <w:rFonts w:ascii="Arial" w:hAnsi="Arial"/>
          <w:sz w:val="24"/>
          <w:szCs w:val="24"/>
        </w:rPr>
        <w:t xml:space="preserve"> will not change the overall risk profile of the Supplier.</w:t>
      </w:r>
    </w:p>
    <w:p w14:paraId="6C86D6C8" w14:textId="1D40DAD8" w:rsidR="005D1C56" w:rsidRPr="00EF7368" w:rsidRDefault="00EF7368" w:rsidP="00D614EA">
      <w:pPr>
        <w:pStyle w:val="GPSL1CLAUSEHEADING"/>
        <w:rPr>
          <w:rFonts w:ascii="Arial Bold" w:hAnsi="Arial Bold"/>
          <w:sz w:val="24"/>
          <w:szCs w:val="24"/>
        </w:rPr>
      </w:pPr>
      <w:r>
        <w:rPr>
          <w:rFonts w:ascii="Arial Bold" w:hAnsi="Arial Bold"/>
          <w:sz w:val="24"/>
          <w:szCs w:val="24"/>
        </w:rPr>
        <w:t>Critical Service Level Failure</w:t>
      </w:r>
    </w:p>
    <w:p w14:paraId="14951E03" w14:textId="19C22468" w:rsidR="005D1C56" w:rsidRPr="00091B0C" w:rsidRDefault="00874B72" w:rsidP="007B505A">
      <w:pPr>
        <w:pStyle w:val="GPSL2Indent"/>
        <w:ind w:left="0"/>
        <w:jc w:val="left"/>
        <w:rPr>
          <w:rFonts w:ascii="Arial" w:hAnsi="Arial"/>
          <w:sz w:val="24"/>
        </w:rPr>
      </w:pPr>
      <w:r>
        <w:rPr>
          <w:rFonts w:ascii="Arial" w:hAnsi="Arial"/>
          <w:sz w:val="24"/>
        </w:rPr>
        <w:t xml:space="preserve">Without prejudice to </w:t>
      </w:r>
      <w:r w:rsidR="007369AE">
        <w:rPr>
          <w:rFonts w:ascii="Arial" w:hAnsi="Arial"/>
          <w:sz w:val="24"/>
        </w:rPr>
        <w:t xml:space="preserve">any rights and claims </w:t>
      </w:r>
      <w:r w:rsidR="00F51907">
        <w:rPr>
          <w:rFonts w:ascii="Arial" w:hAnsi="Arial"/>
          <w:sz w:val="24"/>
        </w:rPr>
        <w:t xml:space="preserve">of the Buyer </w:t>
      </w:r>
      <w:r w:rsidR="003601D3">
        <w:rPr>
          <w:rFonts w:ascii="Arial" w:hAnsi="Arial"/>
          <w:sz w:val="24"/>
        </w:rPr>
        <w:t>under the Order Contract or otherwise at law, o</w:t>
      </w:r>
      <w:r w:rsidR="003601D3" w:rsidRPr="00091B0C">
        <w:rPr>
          <w:rFonts w:ascii="Arial" w:hAnsi="Arial"/>
          <w:sz w:val="24"/>
        </w:rPr>
        <w:t xml:space="preserve">n </w:t>
      </w:r>
      <w:r w:rsidR="005D1C56" w:rsidRPr="00091B0C">
        <w:rPr>
          <w:rFonts w:ascii="Arial" w:hAnsi="Arial"/>
          <w:sz w:val="24"/>
        </w:rPr>
        <w:t>the occurrence of a Critical Service Level Failure</w:t>
      </w:r>
      <w:r w:rsidR="00415BF7">
        <w:rPr>
          <w:rFonts w:ascii="Arial" w:hAnsi="Arial"/>
          <w:sz w:val="24"/>
        </w:rPr>
        <w:t>, the Buyer shall</w:t>
      </w:r>
      <w:r w:rsidR="00380CF7">
        <w:rPr>
          <w:rFonts w:ascii="Arial" w:hAnsi="Arial"/>
          <w:sz w:val="24"/>
        </w:rPr>
        <w:t xml:space="preserve"> </w:t>
      </w:r>
      <w:r w:rsidR="00D97153">
        <w:rPr>
          <w:rFonts w:ascii="Arial" w:hAnsi="Arial"/>
          <w:sz w:val="24"/>
        </w:rPr>
        <w:t>h</w:t>
      </w:r>
      <w:r w:rsidR="00205EA3">
        <w:rPr>
          <w:rFonts w:ascii="Arial" w:hAnsi="Arial"/>
          <w:sz w:val="24"/>
        </w:rPr>
        <w:t xml:space="preserve">ave </w:t>
      </w:r>
      <w:r w:rsidR="005D1C56" w:rsidRPr="00091B0C">
        <w:rPr>
          <w:rFonts w:ascii="Arial" w:hAnsi="Arial"/>
          <w:sz w:val="24"/>
        </w:rPr>
        <w:t>the right</w:t>
      </w:r>
      <w:r w:rsidR="00673A99">
        <w:rPr>
          <w:rFonts w:ascii="Arial" w:hAnsi="Arial"/>
          <w:sz w:val="24"/>
        </w:rPr>
        <w:t>, in lieu of charging Service Failure Payments</w:t>
      </w:r>
      <w:r w:rsidR="005D1C56" w:rsidRPr="00091B0C">
        <w:rPr>
          <w:rFonts w:ascii="Arial" w:hAnsi="Arial"/>
          <w:sz w:val="24"/>
        </w:rPr>
        <w:t xml:space="preserve"> to terminate this Contract </w:t>
      </w:r>
      <w:r w:rsidR="00380CF7">
        <w:rPr>
          <w:rFonts w:ascii="Arial" w:hAnsi="Arial"/>
          <w:sz w:val="24"/>
        </w:rPr>
        <w:t xml:space="preserve">forthwith </w:t>
      </w:r>
      <w:r w:rsidR="005D1C56" w:rsidRPr="00091B0C">
        <w:rPr>
          <w:rFonts w:ascii="Arial" w:hAnsi="Arial"/>
          <w:sz w:val="24"/>
        </w:rPr>
        <w:t>and/or to claim damages from the Supplier for material Default.</w:t>
      </w:r>
    </w:p>
    <w:p w14:paraId="37AD21FF" w14:textId="77777777" w:rsidR="005D1C56" w:rsidRPr="00091B0C" w:rsidRDefault="005D1C56" w:rsidP="009674CA">
      <w:pPr>
        <w:pStyle w:val="GPSL1CLAUSEHEADING"/>
        <w:numPr>
          <w:ilvl w:val="0"/>
          <w:numId w:val="0"/>
        </w:numPr>
        <w:ind w:left="426"/>
        <w:jc w:val="left"/>
        <w:rPr>
          <w:rFonts w:ascii="Arial" w:hAnsi="Arial"/>
          <w:sz w:val="24"/>
          <w:szCs w:val="24"/>
        </w:rPr>
      </w:pPr>
    </w:p>
    <w:p w14:paraId="07FE035D" w14:textId="3E5C5A88"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A: Service Levels and </w:t>
      </w:r>
      <w:r w:rsidR="00ED583D">
        <w:rPr>
          <w:rFonts w:ascii="Arial Bold" w:hAnsi="Arial Bold" w:cs="Arial"/>
          <w:caps w:val="0"/>
          <w:sz w:val="36"/>
          <w:szCs w:val="36"/>
        </w:rPr>
        <w:t>Service Failure Payments</w:t>
      </w:r>
      <w:r w:rsidRPr="00EF7368">
        <w:rPr>
          <w:rFonts w:ascii="Arial Bold" w:hAnsi="Arial Bold" w:cs="Arial"/>
          <w:caps w:val="0"/>
          <w:sz w:val="36"/>
          <w:szCs w:val="36"/>
        </w:rPr>
        <w:t xml:space="preserve"> </w:t>
      </w:r>
    </w:p>
    <w:p w14:paraId="36D3C474"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75245C6C"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0EFA839D"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is likely to or fails to meet any Service Level Performance Measure; or</w:t>
      </w:r>
    </w:p>
    <w:p w14:paraId="3B97D28F"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is likely to cause or causes a Critical Service Failure to occur, </w:t>
      </w:r>
    </w:p>
    <w:p w14:paraId="4A759E73"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1D4C8E33" w14:textId="7809DB1C"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w:t>
      </w:r>
      <w:r w:rsidR="00053299" w:rsidRPr="00091B0C">
        <w:rPr>
          <w:rFonts w:ascii="Arial" w:hAnsi="Arial"/>
          <w:sz w:val="24"/>
          <w:szCs w:val="24"/>
        </w:rPr>
        <w:t>re</w:t>
      </w:r>
      <w:r w:rsidR="00053299">
        <w:rPr>
          <w:rFonts w:ascii="Arial" w:hAnsi="Arial"/>
          <w:sz w:val="24"/>
          <w:szCs w:val="24"/>
        </w:rPr>
        <w:t>o</w:t>
      </w:r>
      <w:r w:rsidR="00053299" w:rsidRPr="00091B0C">
        <w:rPr>
          <w:rFonts w:ascii="Arial" w:hAnsi="Arial"/>
          <w:sz w:val="24"/>
          <w:szCs w:val="24"/>
        </w:rPr>
        <w:t>ccurring</w:t>
      </w:r>
      <w:r w:rsidRPr="00091B0C">
        <w:rPr>
          <w:rFonts w:ascii="Arial" w:hAnsi="Arial"/>
          <w:sz w:val="24"/>
          <w:szCs w:val="24"/>
        </w:rPr>
        <w:t xml:space="preserve">; </w:t>
      </w:r>
    </w:p>
    <w:p w14:paraId="1CF80E00" w14:textId="2D27BADB"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instruct the Supplier to comply with the Rectification Plan Process</w:t>
      </w:r>
      <w:r w:rsidR="000108C9">
        <w:rPr>
          <w:rFonts w:ascii="Arial" w:hAnsi="Arial"/>
          <w:sz w:val="24"/>
          <w:szCs w:val="24"/>
        </w:rPr>
        <w:t>;</w:t>
      </w:r>
      <w:r w:rsidRPr="00091B0C">
        <w:rPr>
          <w:rFonts w:ascii="Arial" w:hAnsi="Arial"/>
          <w:sz w:val="24"/>
          <w:szCs w:val="24"/>
        </w:rPr>
        <w:t xml:space="preserve"> </w:t>
      </w:r>
    </w:p>
    <w:p w14:paraId="733DD6CF" w14:textId="508144C3" w:rsidR="005D1C56" w:rsidRPr="000108C9"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if a Service Level Failure has occurred, </w:t>
      </w:r>
      <w:r w:rsidR="008F30B6">
        <w:rPr>
          <w:rFonts w:ascii="Arial" w:hAnsi="Arial"/>
          <w:sz w:val="24"/>
          <w:szCs w:val="24"/>
        </w:rPr>
        <w:t>add</w:t>
      </w:r>
      <w:r w:rsidRPr="00091B0C">
        <w:rPr>
          <w:rFonts w:ascii="Arial" w:hAnsi="Arial"/>
          <w:sz w:val="24"/>
          <w:szCs w:val="24"/>
        </w:rPr>
        <w:t xml:space="preserve"> the applicable </w:t>
      </w:r>
      <w:r w:rsidR="001B5B8B">
        <w:rPr>
          <w:rFonts w:ascii="Arial" w:hAnsi="Arial"/>
          <w:sz w:val="24"/>
          <w:szCs w:val="24"/>
        </w:rPr>
        <w:t>Service Failure Payment</w:t>
      </w:r>
      <w:r w:rsidRPr="00091B0C">
        <w:rPr>
          <w:rFonts w:ascii="Arial" w:hAnsi="Arial"/>
          <w:sz w:val="24"/>
          <w:szCs w:val="24"/>
        </w:rPr>
        <w:t xml:space="preserve">s payable by the Supplier to the Buyer; </w:t>
      </w:r>
      <w:r w:rsidRPr="000108C9">
        <w:rPr>
          <w:rFonts w:ascii="Arial" w:hAnsi="Arial"/>
          <w:sz w:val="24"/>
          <w:szCs w:val="24"/>
        </w:rPr>
        <w:t>and/or</w:t>
      </w:r>
      <w:r w:rsidR="000108C9">
        <w:rPr>
          <w:rFonts w:ascii="Arial" w:hAnsi="Arial"/>
          <w:sz w:val="24"/>
          <w:szCs w:val="24"/>
        </w:rPr>
        <w:t>;</w:t>
      </w:r>
    </w:p>
    <w:p w14:paraId="2666C7F9" w14:textId="77777777" w:rsidR="005D1C56" w:rsidRPr="000108C9" w:rsidRDefault="005D1C56" w:rsidP="009674CA">
      <w:pPr>
        <w:pStyle w:val="GPSL2NumberedBoldHeading"/>
        <w:numPr>
          <w:ilvl w:val="2"/>
          <w:numId w:val="44"/>
        </w:numPr>
        <w:jc w:val="left"/>
        <w:rPr>
          <w:rFonts w:ascii="Arial" w:hAnsi="Arial"/>
          <w:sz w:val="24"/>
          <w:szCs w:val="24"/>
        </w:rPr>
      </w:pPr>
      <w:r w:rsidRPr="000108C9">
        <w:rPr>
          <w:rFonts w:ascii="Arial" w:hAnsi="Arial"/>
          <w:sz w:val="24"/>
          <w:szCs w:val="24"/>
        </w:rPr>
        <w:t>if a Critical Service Level Failure has occurred, exercise its right to Compensation for Critical Service Level Failure (including the right to terminate for material Default).</w:t>
      </w:r>
    </w:p>
    <w:p w14:paraId="50127033" w14:textId="0A37C0D7" w:rsidR="005D1C56" w:rsidRPr="00EF7368" w:rsidRDefault="00ED583D" w:rsidP="009674CA">
      <w:pPr>
        <w:pStyle w:val="GPSL1CLAUSEHEADING"/>
        <w:tabs>
          <w:tab w:val="clear" w:pos="142"/>
        </w:tabs>
        <w:jc w:val="left"/>
        <w:rPr>
          <w:rFonts w:ascii="Arial Bold" w:hAnsi="Arial Bold"/>
          <w:caps w:val="0"/>
          <w:sz w:val="24"/>
          <w:szCs w:val="24"/>
        </w:rPr>
      </w:pPr>
      <w:r>
        <w:rPr>
          <w:rFonts w:ascii="Arial Bold" w:hAnsi="Arial Bold"/>
          <w:caps w:val="0"/>
          <w:sz w:val="24"/>
          <w:szCs w:val="24"/>
        </w:rPr>
        <w:t>Service Failure Payments</w:t>
      </w:r>
    </w:p>
    <w:p w14:paraId="6E673F13" w14:textId="17ED9CF9"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The Buyer shall use the Performance Monitoring Reports supplied by the Supplier to verify the calculation and accuracy of the </w:t>
      </w:r>
      <w:r w:rsidR="00ED583D">
        <w:rPr>
          <w:rFonts w:ascii="Arial" w:hAnsi="Arial"/>
          <w:sz w:val="24"/>
          <w:szCs w:val="24"/>
        </w:rPr>
        <w:t>Service Failure Payments</w:t>
      </w:r>
      <w:r w:rsidRPr="00091B0C">
        <w:rPr>
          <w:rFonts w:ascii="Arial" w:hAnsi="Arial"/>
          <w:sz w:val="24"/>
          <w:szCs w:val="24"/>
        </w:rPr>
        <w:t>, if any, applicable to each Service Period.</w:t>
      </w:r>
    </w:p>
    <w:p w14:paraId="09EBA0FC" w14:textId="4E0588B3" w:rsidR="005D1C56" w:rsidRPr="00091B0C" w:rsidRDefault="00ED583D" w:rsidP="009674CA">
      <w:pPr>
        <w:pStyle w:val="GPSL2NumberedBoldHeading"/>
        <w:jc w:val="left"/>
        <w:rPr>
          <w:rFonts w:ascii="Arial" w:hAnsi="Arial"/>
          <w:sz w:val="24"/>
          <w:szCs w:val="24"/>
        </w:rPr>
      </w:pPr>
      <w:r>
        <w:rPr>
          <w:rFonts w:ascii="Arial" w:hAnsi="Arial"/>
          <w:sz w:val="24"/>
          <w:szCs w:val="24"/>
        </w:rPr>
        <w:t>Service Failure Payments</w:t>
      </w:r>
      <w:r w:rsidR="005D1C56" w:rsidRPr="00091B0C">
        <w:rPr>
          <w:rFonts w:ascii="Arial" w:hAnsi="Arial"/>
          <w:sz w:val="24"/>
          <w:szCs w:val="24"/>
        </w:rPr>
        <w:t xml:space="preserve"> are </w:t>
      </w:r>
      <w:r w:rsidR="00E60476">
        <w:rPr>
          <w:rFonts w:ascii="Arial" w:hAnsi="Arial"/>
          <w:sz w:val="24"/>
          <w:szCs w:val="24"/>
        </w:rPr>
        <w:t>additional to</w:t>
      </w:r>
      <w:r w:rsidR="005D1C56" w:rsidRPr="00091B0C">
        <w:rPr>
          <w:rFonts w:ascii="Arial" w:hAnsi="Arial"/>
          <w:sz w:val="24"/>
          <w:szCs w:val="24"/>
        </w:rPr>
        <w:t xml:space="preserve"> the amounts payable in respect of the Deliverables and do not include VAT. The Supplier shall </w:t>
      </w:r>
      <w:r w:rsidR="009C7156">
        <w:rPr>
          <w:rFonts w:ascii="Arial" w:hAnsi="Arial"/>
          <w:sz w:val="24"/>
          <w:szCs w:val="24"/>
        </w:rPr>
        <w:t xml:space="preserve">add </w:t>
      </w:r>
      <w:r w:rsidR="005D1C56" w:rsidRPr="00091B0C">
        <w:rPr>
          <w:rFonts w:ascii="Arial" w:hAnsi="Arial"/>
          <w:sz w:val="24"/>
          <w:szCs w:val="24"/>
        </w:rPr>
        <w:t xml:space="preserve">the value of any </w:t>
      </w:r>
      <w:r>
        <w:rPr>
          <w:rFonts w:ascii="Arial" w:hAnsi="Arial"/>
          <w:sz w:val="24"/>
          <w:szCs w:val="24"/>
        </w:rPr>
        <w:t>Service Failure Payments</w:t>
      </w:r>
      <w:r w:rsidR="005D1C56" w:rsidRPr="00091B0C">
        <w:rPr>
          <w:rFonts w:ascii="Arial" w:hAnsi="Arial"/>
          <w:sz w:val="24"/>
          <w:szCs w:val="24"/>
        </w:rPr>
        <w:t xml:space="preserve"> against the appropriate invoice in accordance with calculation formula</w:t>
      </w:r>
      <w:r w:rsidR="009D0271">
        <w:rPr>
          <w:rFonts w:ascii="Arial" w:hAnsi="Arial"/>
          <w:sz w:val="24"/>
          <w:szCs w:val="24"/>
        </w:rPr>
        <w:t>e</w:t>
      </w:r>
      <w:r w:rsidR="005D1C56" w:rsidRPr="00091B0C">
        <w:rPr>
          <w:rFonts w:ascii="Arial" w:hAnsi="Arial"/>
          <w:sz w:val="24"/>
          <w:szCs w:val="24"/>
        </w:rPr>
        <w:t xml:space="preserve"> in the Annex to Part A of this Schedule. </w:t>
      </w:r>
    </w:p>
    <w:p w14:paraId="71AE89C4" w14:textId="77777777" w:rsidR="00DD697B" w:rsidRDefault="005D1C56" w:rsidP="009674CA">
      <w:pPr>
        <w:pStyle w:val="GPSSchAnnexname"/>
        <w:jc w:val="left"/>
        <w:rPr>
          <w:rFonts w:ascii="Arial" w:hAnsi="Arial" w:cs="Arial"/>
          <w:sz w:val="24"/>
          <w:szCs w:val="24"/>
        </w:rPr>
        <w:sectPr w:rsidR="00DD697B"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pPr>
      <w:r w:rsidRPr="00091B0C">
        <w:rPr>
          <w:rFonts w:ascii="Arial" w:hAnsi="Arial" w:cs="Arial"/>
          <w:sz w:val="24"/>
          <w:szCs w:val="24"/>
        </w:rPr>
        <w:br w:type="page"/>
      </w:r>
    </w:p>
    <w:p w14:paraId="2F8B985F" w14:textId="266CD616" w:rsidR="005D1C56" w:rsidRPr="009674CA" w:rsidRDefault="009674CA" w:rsidP="009674CA">
      <w:pPr>
        <w:pStyle w:val="GPSSchAnnexname"/>
        <w:jc w:val="left"/>
        <w:rPr>
          <w:rFonts w:ascii="Arial Bold" w:hAnsi="Arial Bold" w:cs="Arial"/>
          <w:caps w:val="0"/>
          <w:sz w:val="24"/>
          <w:szCs w:val="24"/>
        </w:rPr>
      </w:pPr>
      <w:r>
        <w:rPr>
          <w:rFonts w:ascii="Arial Bold" w:hAnsi="Arial Bold" w:cs="Arial"/>
          <w:caps w:val="0"/>
          <w:sz w:val="36"/>
          <w:szCs w:val="24"/>
        </w:rPr>
        <w:lastRenderedPageBreak/>
        <w:t>Annex A to Part A</w:t>
      </w:r>
      <w:r w:rsidR="005D1C56" w:rsidRPr="009674CA">
        <w:rPr>
          <w:rFonts w:ascii="Arial Bold" w:hAnsi="Arial Bold" w:cs="Arial"/>
          <w:caps w:val="0"/>
          <w:sz w:val="36"/>
          <w:szCs w:val="24"/>
        </w:rPr>
        <w:t xml:space="preserve">: </w:t>
      </w:r>
      <w:r>
        <w:rPr>
          <w:rFonts w:ascii="Arial Bold" w:hAnsi="Arial Bold" w:cs="Arial"/>
          <w:caps w:val="0"/>
          <w:sz w:val="36"/>
          <w:szCs w:val="24"/>
        </w:rPr>
        <w:t xml:space="preserve">Services Levels and </w:t>
      </w:r>
      <w:r w:rsidR="00ED583D">
        <w:rPr>
          <w:rFonts w:ascii="Arial Bold" w:hAnsi="Arial Bold" w:cs="Arial"/>
          <w:caps w:val="0"/>
          <w:sz w:val="36"/>
          <w:szCs w:val="24"/>
        </w:rPr>
        <w:t xml:space="preserve">Service </w:t>
      </w:r>
      <w:r w:rsidR="00F45EDC">
        <w:rPr>
          <w:rFonts w:ascii="Arial Bold" w:hAnsi="Arial Bold" w:cs="Arial"/>
          <w:caps w:val="0"/>
          <w:sz w:val="36"/>
          <w:szCs w:val="24"/>
        </w:rPr>
        <w:t>Credit</w:t>
      </w:r>
      <w:r>
        <w:rPr>
          <w:rFonts w:ascii="Arial Bold" w:hAnsi="Arial Bold" w:cs="Arial"/>
          <w:caps w:val="0"/>
          <w:sz w:val="36"/>
          <w:szCs w:val="24"/>
        </w:rPr>
        <w:t xml:space="preserve"> Table</w:t>
      </w:r>
    </w:p>
    <w:tbl>
      <w:tblPr>
        <w:tblStyle w:val="GridTable4"/>
        <w:tblW w:w="0" w:type="auto"/>
        <w:tblLayout w:type="fixed"/>
        <w:tblLook w:val="04A0" w:firstRow="1" w:lastRow="0" w:firstColumn="1" w:lastColumn="0" w:noHBand="0" w:noVBand="1"/>
      </w:tblPr>
      <w:tblGrid>
        <w:gridCol w:w="843"/>
        <w:gridCol w:w="2014"/>
        <w:gridCol w:w="1757"/>
        <w:gridCol w:w="1936"/>
        <w:gridCol w:w="3911"/>
        <w:gridCol w:w="2121"/>
        <w:gridCol w:w="1657"/>
        <w:gridCol w:w="2367"/>
        <w:gridCol w:w="2240"/>
        <w:gridCol w:w="1139"/>
        <w:gridCol w:w="939"/>
      </w:tblGrid>
      <w:tr w:rsidR="001B79C9" w14:paraId="068CFDC6" w14:textId="77777777" w:rsidTr="001B79C9">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843" w:type="dxa"/>
          </w:tcPr>
          <w:p w14:paraId="18A44A87" w14:textId="4B4D7649" w:rsidR="00DD697B" w:rsidRDefault="00DD697B" w:rsidP="009674CA">
            <w:pPr>
              <w:rPr>
                <w:rFonts w:ascii="Arial" w:hAnsi="Arial" w:cs="Arial"/>
                <w:sz w:val="24"/>
                <w:szCs w:val="24"/>
              </w:rPr>
            </w:pPr>
            <w:r>
              <w:rPr>
                <w:rFonts w:ascii="Arial" w:hAnsi="Arial" w:cs="Arial"/>
                <w:sz w:val="24"/>
                <w:szCs w:val="24"/>
              </w:rPr>
              <w:t>Index</w:t>
            </w:r>
          </w:p>
        </w:tc>
        <w:tc>
          <w:tcPr>
            <w:tcW w:w="2014" w:type="dxa"/>
          </w:tcPr>
          <w:p w14:paraId="71CBD7A2" w14:textId="07F8B3AB"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KPI</w:t>
            </w:r>
          </w:p>
        </w:tc>
        <w:tc>
          <w:tcPr>
            <w:tcW w:w="1757" w:type="dxa"/>
          </w:tcPr>
          <w:p w14:paraId="341C63B4" w14:textId="3DDFD379"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Principle</w:t>
            </w:r>
          </w:p>
        </w:tc>
        <w:tc>
          <w:tcPr>
            <w:tcW w:w="1936" w:type="dxa"/>
          </w:tcPr>
          <w:p w14:paraId="4029C1FD" w14:textId="033862C6"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Desired Outcome</w:t>
            </w:r>
          </w:p>
        </w:tc>
        <w:tc>
          <w:tcPr>
            <w:tcW w:w="3911" w:type="dxa"/>
          </w:tcPr>
          <w:p w14:paraId="1D03D955" w14:textId="07C98E3E"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Method of Measurement</w:t>
            </w:r>
          </w:p>
        </w:tc>
        <w:tc>
          <w:tcPr>
            <w:tcW w:w="2121" w:type="dxa"/>
          </w:tcPr>
          <w:p w14:paraId="37B5643A" w14:textId="74544FA0"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Notification Period</w:t>
            </w:r>
          </w:p>
        </w:tc>
        <w:tc>
          <w:tcPr>
            <w:tcW w:w="1657" w:type="dxa"/>
          </w:tcPr>
          <w:p w14:paraId="44D2D073" w14:textId="15268AD6"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Rectification Period</w:t>
            </w:r>
          </w:p>
        </w:tc>
        <w:tc>
          <w:tcPr>
            <w:tcW w:w="2367" w:type="dxa"/>
          </w:tcPr>
          <w:p w14:paraId="66939B46" w14:textId="2F194512"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Service Standard</w:t>
            </w:r>
          </w:p>
        </w:tc>
        <w:tc>
          <w:tcPr>
            <w:tcW w:w="2240" w:type="dxa"/>
          </w:tcPr>
          <w:p w14:paraId="47B8C1EB" w14:textId="3D394C36"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Reporting Frequency</w:t>
            </w:r>
          </w:p>
        </w:tc>
        <w:tc>
          <w:tcPr>
            <w:tcW w:w="1139" w:type="dxa"/>
          </w:tcPr>
          <w:p w14:paraId="15F42705" w14:textId="7334EF3F"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Service Credit</w:t>
            </w:r>
          </w:p>
        </w:tc>
        <w:tc>
          <w:tcPr>
            <w:tcW w:w="936" w:type="dxa"/>
          </w:tcPr>
          <w:p w14:paraId="5289ABB4" w14:textId="57BE4DBD"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KPI points</w:t>
            </w:r>
          </w:p>
        </w:tc>
      </w:tr>
      <w:tr w:rsidR="001B79C9" w:rsidRPr="003E0417" w14:paraId="033FC72D"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595959" w:themeFill="text1" w:themeFillTint="A6"/>
          </w:tcPr>
          <w:p w14:paraId="69F03F30" w14:textId="31FD6E11" w:rsidR="00DD697B" w:rsidRPr="003E0417" w:rsidRDefault="00DD697B" w:rsidP="003E0417">
            <w:pPr>
              <w:rPr>
                <w:rFonts w:ascii="Arial" w:hAnsi="Arial" w:cs="Arial"/>
                <w:color w:val="FFFFFF" w:themeColor="background1"/>
                <w:sz w:val="24"/>
                <w:szCs w:val="24"/>
              </w:rPr>
            </w:pPr>
          </w:p>
        </w:tc>
        <w:tc>
          <w:tcPr>
            <w:tcW w:w="2014" w:type="dxa"/>
            <w:shd w:val="clear" w:color="auto" w:fill="595959" w:themeFill="text1" w:themeFillTint="A6"/>
          </w:tcPr>
          <w:p w14:paraId="6274580B" w14:textId="77777777" w:rsidR="003E0417" w:rsidRPr="003E0417" w:rsidRDefault="003E0417"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lang w:eastAsia="en-GB"/>
              </w:rPr>
            </w:pPr>
            <w:r w:rsidRPr="003E0417">
              <w:rPr>
                <w:rFonts w:ascii="Arial" w:hAnsi="Arial" w:cs="Arial"/>
                <w:b/>
                <w:bCs/>
                <w:color w:val="FFFFFF" w:themeColor="background1"/>
                <w:sz w:val="24"/>
                <w:szCs w:val="24"/>
                <w:lang w:eastAsia="en-GB"/>
              </w:rPr>
              <w:t xml:space="preserve">Health and </w:t>
            </w:r>
          </w:p>
          <w:p w14:paraId="24627DFB" w14:textId="77777777" w:rsidR="003E0417" w:rsidRPr="003E0417" w:rsidRDefault="003E0417"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lang w:eastAsia="en-GB"/>
              </w:rPr>
            </w:pPr>
            <w:r w:rsidRPr="003E0417">
              <w:rPr>
                <w:rFonts w:ascii="Arial" w:hAnsi="Arial" w:cs="Arial"/>
                <w:b/>
                <w:bCs/>
                <w:color w:val="FFFFFF" w:themeColor="background1"/>
                <w:sz w:val="24"/>
                <w:szCs w:val="24"/>
                <w:lang w:eastAsia="en-GB"/>
              </w:rPr>
              <w:t xml:space="preserve">Safety (Scope </w:t>
            </w:r>
          </w:p>
          <w:p w14:paraId="7187D3CE" w14:textId="77777777" w:rsidR="003E0417" w:rsidRPr="003E0417" w:rsidRDefault="003E0417"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lang w:eastAsia="en-GB"/>
              </w:rPr>
            </w:pPr>
            <w:r w:rsidRPr="003E0417">
              <w:rPr>
                <w:rFonts w:ascii="Arial" w:hAnsi="Arial" w:cs="Arial"/>
                <w:b/>
                <w:bCs/>
                <w:color w:val="FFFFFF" w:themeColor="background1"/>
                <w:sz w:val="24"/>
                <w:szCs w:val="24"/>
                <w:lang w:eastAsia="en-GB"/>
              </w:rPr>
              <w:t xml:space="preserve">– Service </w:t>
            </w:r>
          </w:p>
          <w:p w14:paraId="02D58CF0" w14:textId="77777777" w:rsidR="003E0417" w:rsidRPr="003E0417" w:rsidRDefault="003E0417"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lang w:eastAsia="en-GB"/>
              </w:rPr>
            </w:pPr>
            <w:r w:rsidRPr="003E0417">
              <w:rPr>
                <w:rFonts w:ascii="Arial" w:hAnsi="Arial" w:cs="Arial"/>
                <w:b/>
                <w:bCs/>
                <w:color w:val="FFFFFF" w:themeColor="background1"/>
                <w:sz w:val="24"/>
                <w:szCs w:val="24"/>
                <w:lang w:eastAsia="en-GB"/>
              </w:rPr>
              <w:t xml:space="preserve">Provider and </w:t>
            </w:r>
          </w:p>
          <w:p w14:paraId="40B4FF5C" w14:textId="558C737B" w:rsidR="00DD697B" w:rsidRPr="003E0417" w:rsidRDefault="003E0417"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r w:rsidRPr="003E0417">
              <w:rPr>
                <w:rFonts w:ascii="Arial" w:hAnsi="Arial" w:cs="Arial"/>
                <w:b/>
                <w:bCs/>
                <w:color w:val="FFFFFF" w:themeColor="background1"/>
                <w:sz w:val="24"/>
                <w:szCs w:val="24"/>
                <w:lang w:eastAsia="en-GB"/>
              </w:rPr>
              <w:t>Sub-contractors)</w:t>
            </w:r>
          </w:p>
        </w:tc>
        <w:tc>
          <w:tcPr>
            <w:tcW w:w="1757" w:type="dxa"/>
            <w:shd w:val="clear" w:color="auto" w:fill="595959" w:themeFill="text1" w:themeFillTint="A6"/>
          </w:tcPr>
          <w:p w14:paraId="7AB54DFA"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1936" w:type="dxa"/>
            <w:shd w:val="clear" w:color="auto" w:fill="595959" w:themeFill="text1" w:themeFillTint="A6"/>
          </w:tcPr>
          <w:p w14:paraId="187D5CB2"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3911" w:type="dxa"/>
            <w:shd w:val="clear" w:color="auto" w:fill="595959" w:themeFill="text1" w:themeFillTint="A6"/>
          </w:tcPr>
          <w:p w14:paraId="1C59C94C"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2121" w:type="dxa"/>
            <w:shd w:val="clear" w:color="auto" w:fill="595959" w:themeFill="text1" w:themeFillTint="A6"/>
          </w:tcPr>
          <w:p w14:paraId="3B8C17AA"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1657" w:type="dxa"/>
            <w:shd w:val="clear" w:color="auto" w:fill="595959" w:themeFill="text1" w:themeFillTint="A6"/>
          </w:tcPr>
          <w:p w14:paraId="0874B14C"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2367" w:type="dxa"/>
            <w:shd w:val="clear" w:color="auto" w:fill="595959" w:themeFill="text1" w:themeFillTint="A6"/>
          </w:tcPr>
          <w:p w14:paraId="7FC27098"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2240" w:type="dxa"/>
            <w:shd w:val="clear" w:color="auto" w:fill="595959" w:themeFill="text1" w:themeFillTint="A6"/>
          </w:tcPr>
          <w:p w14:paraId="61667C11"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1139" w:type="dxa"/>
            <w:shd w:val="clear" w:color="auto" w:fill="595959" w:themeFill="text1" w:themeFillTint="A6"/>
          </w:tcPr>
          <w:p w14:paraId="33B273F7"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936" w:type="dxa"/>
            <w:shd w:val="clear" w:color="auto" w:fill="595959" w:themeFill="text1" w:themeFillTint="A6"/>
          </w:tcPr>
          <w:p w14:paraId="601791C3"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r>
      <w:tr w:rsidR="001261DC" w:rsidRPr="00492994" w14:paraId="1ABA81AB" w14:textId="77777777" w:rsidTr="001B79C9">
        <w:trPr>
          <w:cantSplit/>
        </w:trPr>
        <w:tc>
          <w:tcPr>
            <w:cnfStyle w:val="001000000000" w:firstRow="0" w:lastRow="0" w:firstColumn="1" w:lastColumn="0" w:oddVBand="0" w:evenVBand="0" w:oddHBand="0" w:evenHBand="0" w:firstRowFirstColumn="0" w:firstRowLastColumn="0" w:lastRowFirstColumn="0" w:lastRowLastColumn="0"/>
            <w:tcW w:w="843" w:type="dxa"/>
          </w:tcPr>
          <w:p w14:paraId="40C8BAF3" w14:textId="08371A8B" w:rsidR="00FF149A" w:rsidRPr="00492994" w:rsidRDefault="00FF149A" w:rsidP="003E0417">
            <w:pPr>
              <w:rPr>
                <w:rFonts w:ascii="Arial" w:hAnsi="Arial" w:cs="Arial"/>
              </w:rPr>
            </w:pPr>
            <w:r w:rsidRPr="00492994">
              <w:rPr>
                <w:rFonts w:ascii="Arial" w:hAnsi="Arial" w:cs="Arial"/>
              </w:rPr>
              <w:t>1</w:t>
            </w:r>
          </w:p>
        </w:tc>
        <w:tc>
          <w:tcPr>
            <w:tcW w:w="2014" w:type="dxa"/>
          </w:tcPr>
          <w:p w14:paraId="6FB8DF8F" w14:textId="5CB0EC41"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Maintenance of Health &amp; Safety Policies and Procedures</w:t>
            </w:r>
          </w:p>
        </w:tc>
        <w:tc>
          <w:tcPr>
            <w:tcW w:w="1757" w:type="dxa"/>
            <w:vMerge w:val="restart"/>
          </w:tcPr>
          <w:p w14:paraId="22655548" w14:textId="71F07A15"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LA assurance that the Service Provider and Sub-Contractors attach a high importance to Health and Safety during the installation of the works and the operation and maintenance of the Services.</w:t>
            </w:r>
          </w:p>
        </w:tc>
        <w:tc>
          <w:tcPr>
            <w:tcW w:w="1936" w:type="dxa"/>
          </w:tcPr>
          <w:p w14:paraId="24856707" w14:textId="054385BB"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 xml:space="preserve">The </w:t>
            </w:r>
            <w:bookmarkStart w:id="2" w:name="_Hlk159495817"/>
            <w:r w:rsidRPr="00492994">
              <w:rPr>
                <w:rFonts w:ascii="Arial" w:hAnsi="Arial" w:cs="Arial"/>
              </w:rPr>
              <w:t>Service Provider and Key Sub</w:t>
            </w:r>
            <w:r w:rsidR="00E20AEA">
              <w:rPr>
                <w:rFonts w:ascii="Arial" w:hAnsi="Arial" w:cs="Arial"/>
              </w:rPr>
              <w:t>-</w:t>
            </w:r>
            <w:r w:rsidRPr="00492994">
              <w:rPr>
                <w:rFonts w:ascii="Arial" w:hAnsi="Arial" w:cs="Arial"/>
              </w:rPr>
              <w:t>Contractors maintain up to date health and safety policies and procedures.</w:t>
            </w:r>
            <w:bookmarkEnd w:id="2"/>
          </w:p>
        </w:tc>
        <w:tc>
          <w:tcPr>
            <w:tcW w:w="3911" w:type="dxa"/>
          </w:tcPr>
          <w:p w14:paraId="2CCE300A" w14:textId="1FF722F2"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Compliance evidenced via the Service Provider’s Annual reporting.</w:t>
            </w:r>
          </w:p>
        </w:tc>
        <w:tc>
          <w:tcPr>
            <w:tcW w:w="2121" w:type="dxa"/>
          </w:tcPr>
          <w:p w14:paraId="7D15C7D2" w14:textId="2B9ED5D3"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N/A</w:t>
            </w:r>
          </w:p>
        </w:tc>
        <w:tc>
          <w:tcPr>
            <w:tcW w:w="1657" w:type="dxa"/>
          </w:tcPr>
          <w:p w14:paraId="479FBB79" w14:textId="6D6D54FB" w:rsidR="00FF149A" w:rsidRPr="00492994" w:rsidRDefault="00DB3B76"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tcPr>
          <w:p w14:paraId="55E7F848" w14:textId="22FC94D9"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Annual report to evidence systems are in place.</w:t>
            </w:r>
          </w:p>
        </w:tc>
        <w:tc>
          <w:tcPr>
            <w:tcW w:w="2240" w:type="dxa"/>
          </w:tcPr>
          <w:p w14:paraId="3F2CCE81" w14:textId="38281BB7"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Annual</w:t>
            </w:r>
          </w:p>
        </w:tc>
        <w:tc>
          <w:tcPr>
            <w:tcW w:w="1139" w:type="dxa"/>
          </w:tcPr>
          <w:p w14:paraId="34FAF75E" w14:textId="02C16F13"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N/A</w:t>
            </w:r>
          </w:p>
        </w:tc>
        <w:tc>
          <w:tcPr>
            <w:tcW w:w="936" w:type="dxa"/>
          </w:tcPr>
          <w:p w14:paraId="1AF09616" w14:textId="3FCFAEE2"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Critical</w:t>
            </w:r>
          </w:p>
        </w:tc>
      </w:tr>
      <w:tr w:rsidR="001B79C9" w:rsidRPr="00492994" w14:paraId="70886639"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tcBorders>
              <w:bottom w:val="single" w:sz="4" w:space="0" w:color="auto"/>
            </w:tcBorders>
            <w:shd w:val="clear" w:color="auto" w:fill="FFFFFF" w:themeFill="background1"/>
          </w:tcPr>
          <w:p w14:paraId="000D2F07" w14:textId="1D74EB52" w:rsidR="00FF149A" w:rsidRPr="00492994" w:rsidRDefault="00FF149A" w:rsidP="003E0417">
            <w:pPr>
              <w:rPr>
                <w:rFonts w:ascii="Arial" w:hAnsi="Arial" w:cs="Arial"/>
              </w:rPr>
            </w:pPr>
            <w:r w:rsidRPr="00492994">
              <w:rPr>
                <w:rFonts w:ascii="Arial" w:hAnsi="Arial" w:cs="Arial"/>
              </w:rPr>
              <w:t>2</w:t>
            </w:r>
          </w:p>
        </w:tc>
        <w:tc>
          <w:tcPr>
            <w:tcW w:w="2014" w:type="dxa"/>
            <w:tcBorders>
              <w:bottom w:val="single" w:sz="4" w:space="0" w:color="auto"/>
            </w:tcBorders>
            <w:shd w:val="clear" w:color="auto" w:fill="FFFFFF" w:themeFill="background1"/>
          </w:tcPr>
          <w:p w14:paraId="14D1D1F9" w14:textId="1E4F9FEB"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Reportable RIDDOR Incidents</w:t>
            </w:r>
          </w:p>
        </w:tc>
        <w:tc>
          <w:tcPr>
            <w:tcW w:w="1757" w:type="dxa"/>
            <w:vMerge/>
            <w:tcBorders>
              <w:bottom w:val="single" w:sz="4" w:space="0" w:color="auto"/>
            </w:tcBorders>
            <w:shd w:val="clear" w:color="auto" w:fill="FFFFFF" w:themeFill="background1"/>
          </w:tcPr>
          <w:p w14:paraId="5070FA4D" w14:textId="77777777"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936" w:type="dxa"/>
            <w:tcBorders>
              <w:bottom w:val="single" w:sz="4" w:space="0" w:color="auto"/>
            </w:tcBorders>
            <w:shd w:val="clear" w:color="auto" w:fill="FFFFFF" w:themeFill="background1"/>
          </w:tcPr>
          <w:p w14:paraId="193F2FFD" w14:textId="31959A72"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Excellent Health and Safety record in the provision of the Services by the Service Provider and Sub-Contractors.</w:t>
            </w:r>
          </w:p>
        </w:tc>
        <w:tc>
          <w:tcPr>
            <w:tcW w:w="3911" w:type="dxa"/>
            <w:tcBorders>
              <w:bottom w:val="single" w:sz="4" w:space="0" w:color="auto"/>
            </w:tcBorders>
            <w:shd w:val="clear" w:color="auto" w:fill="FFFFFF" w:themeFill="background1"/>
          </w:tcPr>
          <w:p w14:paraId="2820C046" w14:textId="020684E6"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Compliance evidenced via the Service Provider’s Monthly reporting.</w:t>
            </w:r>
          </w:p>
        </w:tc>
        <w:tc>
          <w:tcPr>
            <w:tcW w:w="2121" w:type="dxa"/>
            <w:tcBorders>
              <w:bottom w:val="single" w:sz="4" w:space="0" w:color="auto"/>
            </w:tcBorders>
            <w:shd w:val="clear" w:color="auto" w:fill="FFFFFF" w:themeFill="background1"/>
          </w:tcPr>
          <w:p w14:paraId="0B7CFC39" w14:textId="060A66E7"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N/A</w:t>
            </w:r>
          </w:p>
        </w:tc>
        <w:tc>
          <w:tcPr>
            <w:tcW w:w="1657" w:type="dxa"/>
            <w:tcBorders>
              <w:bottom w:val="single" w:sz="4" w:space="0" w:color="auto"/>
            </w:tcBorders>
            <w:shd w:val="clear" w:color="auto" w:fill="FFFFFF" w:themeFill="background1"/>
          </w:tcPr>
          <w:p w14:paraId="54E4D26D" w14:textId="18384E79" w:rsidR="00FF149A" w:rsidRPr="00492994" w:rsidRDefault="00DB3B76"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tcBorders>
              <w:bottom w:val="single" w:sz="4" w:space="0" w:color="auto"/>
            </w:tcBorders>
            <w:shd w:val="clear" w:color="auto" w:fill="FFFFFF" w:themeFill="background1"/>
          </w:tcPr>
          <w:p w14:paraId="69697085" w14:textId="3DFF6211"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&lt;</w:t>
            </w:r>
            <w:r w:rsidRPr="00E37BD1">
              <w:rPr>
                <w:rFonts w:ascii="Arial" w:hAnsi="Arial" w:cs="Arial"/>
              </w:rPr>
              <w:t>2</w:t>
            </w:r>
            <w:r w:rsidRPr="00492994">
              <w:rPr>
                <w:rFonts w:ascii="Arial" w:hAnsi="Arial" w:cs="Arial"/>
              </w:rPr>
              <w:t xml:space="preserve"> Reportable RIDDOR events in any 12-month rolling period, within contract scope/ service provision.</w:t>
            </w:r>
          </w:p>
        </w:tc>
        <w:tc>
          <w:tcPr>
            <w:tcW w:w="2240" w:type="dxa"/>
            <w:tcBorders>
              <w:bottom w:val="single" w:sz="4" w:space="0" w:color="auto"/>
            </w:tcBorders>
            <w:shd w:val="clear" w:color="auto" w:fill="FFFFFF" w:themeFill="background1"/>
          </w:tcPr>
          <w:p w14:paraId="0D0E7EC1" w14:textId="20A3CF2C"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Monthly</w:t>
            </w:r>
          </w:p>
        </w:tc>
        <w:tc>
          <w:tcPr>
            <w:tcW w:w="1139" w:type="dxa"/>
            <w:tcBorders>
              <w:bottom w:val="single" w:sz="4" w:space="0" w:color="auto"/>
            </w:tcBorders>
            <w:shd w:val="clear" w:color="auto" w:fill="FFFFFF" w:themeFill="background1"/>
          </w:tcPr>
          <w:p w14:paraId="00215CD4" w14:textId="77C485B8"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N/A</w:t>
            </w:r>
          </w:p>
        </w:tc>
        <w:tc>
          <w:tcPr>
            <w:tcW w:w="936" w:type="dxa"/>
            <w:tcBorders>
              <w:bottom w:val="single" w:sz="4" w:space="0" w:color="auto"/>
            </w:tcBorders>
            <w:shd w:val="clear" w:color="auto" w:fill="FFFFFF" w:themeFill="background1"/>
          </w:tcPr>
          <w:p w14:paraId="1AF2D2A9" w14:textId="762579FD"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High</w:t>
            </w:r>
          </w:p>
        </w:tc>
      </w:tr>
      <w:tr w:rsidR="001261DC" w:rsidRPr="0065307E" w14:paraId="4794908D" w14:textId="77777777" w:rsidTr="001B79C9">
        <w:tc>
          <w:tcPr>
            <w:cnfStyle w:val="001000000000" w:firstRow="0" w:lastRow="0" w:firstColumn="1" w:lastColumn="0" w:oddVBand="0" w:evenVBand="0" w:oddHBand="0" w:evenHBand="0" w:firstRowFirstColumn="0" w:firstRowLastColumn="0" w:lastRowFirstColumn="0" w:lastRowLastColumn="0"/>
            <w:tcW w:w="843" w:type="dxa"/>
            <w:tcBorders>
              <w:top w:val="single" w:sz="4" w:space="0" w:color="auto"/>
              <w:left w:val="single" w:sz="4" w:space="0" w:color="auto"/>
              <w:bottom w:val="single" w:sz="4" w:space="0" w:color="auto"/>
              <w:right w:val="single" w:sz="4" w:space="0" w:color="auto"/>
            </w:tcBorders>
          </w:tcPr>
          <w:p w14:paraId="3BC69636" w14:textId="3D1DE158" w:rsidR="00FF149A" w:rsidRPr="0065307E" w:rsidRDefault="00FF149A" w:rsidP="003E0417">
            <w:pPr>
              <w:rPr>
                <w:rFonts w:ascii="Arial" w:hAnsi="Arial" w:cs="Arial"/>
                <w:b w:val="0"/>
                <w:bCs w:val="0"/>
              </w:rPr>
            </w:pPr>
            <w:r w:rsidRPr="0065307E">
              <w:rPr>
                <w:rFonts w:ascii="Arial" w:hAnsi="Arial" w:cs="Arial"/>
                <w:b w:val="0"/>
                <w:bCs w:val="0"/>
              </w:rPr>
              <w:t>3</w:t>
            </w:r>
          </w:p>
        </w:tc>
        <w:tc>
          <w:tcPr>
            <w:tcW w:w="2014" w:type="dxa"/>
            <w:tcBorders>
              <w:top w:val="single" w:sz="4" w:space="0" w:color="auto"/>
              <w:left w:val="single" w:sz="4" w:space="0" w:color="auto"/>
              <w:bottom w:val="single" w:sz="4" w:space="0" w:color="auto"/>
              <w:right w:val="single" w:sz="4" w:space="0" w:color="auto"/>
            </w:tcBorders>
          </w:tcPr>
          <w:p w14:paraId="4C7D790C" w14:textId="0D4D7692"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HSE Enforcement Notices</w:t>
            </w:r>
          </w:p>
        </w:tc>
        <w:tc>
          <w:tcPr>
            <w:tcW w:w="1757" w:type="dxa"/>
            <w:vMerge/>
            <w:tcBorders>
              <w:top w:val="single" w:sz="4" w:space="0" w:color="auto"/>
              <w:left w:val="single" w:sz="4" w:space="0" w:color="auto"/>
              <w:bottom w:val="single" w:sz="4" w:space="0" w:color="auto"/>
              <w:right w:val="single" w:sz="4" w:space="0" w:color="auto"/>
            </w:tcBorders>
          </w:tcPr>
          <w:p w14:paraId="04999CA0" w14:textId="77777777"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936" w:type="dxa"/>
            <w:tcBorders>
              <w:top w:val="single" w:sz="4" w:space="0" w:color="auto"/>
              <w:left w:val="single" w:sz="4" w:space="0" w:color="auto"/>
              <w:bottom w:val="single" w:sz="4" w:space="0" w:color="auto"/>
              <w:right w:val="single" w:sz="4" w:space="0" w:color="auto"/>
            </w:tcBorders>
          </w:tcPr>
          <w:p w14:paraId="141A62BF" w14:textId="6BBD5F4D"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Excellent Health and Safety record in the provision of the Services by the Service Provider and Sub-Contractors.</w:t>
            </w:r>
          </w:p>
        </w:tc>
        <w:tc>
          <w:tcPr>
            <w:tcW w:w="3911" w:type="dxa"/>
            <w:tcBorders>
              <w:top w:val="single" w:sz="4" w:space="0" w:color="auto"/>
              <w:left w:val="single" w:sz="4" w:space="0" w:color="auto"/>
              <w:bottom w:val="single" w:sz="4" w:space="0" w:color="auto"/>
              <w:right w:val="single" w:sz="4" w:space="0" w:color="auto"/>
            </w:tcBorders>
          </w:tcPr>
          <w:p w14:paraId="534AEAD7" w14:textId="1782B387"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Compliance evidenced via the Service Provider’s Monthly reporting.</w:t>
            </w:r>
          </w:p>
        </w:tc>
        <w:tc>
          <w:tcPr>
            <w:tcW w:w="2121" w:type="dxa"/>
            <w:tcBorders>
              <w:top w:val="single" w:sz="4" w:space="0" w:color="auto"/>
              <w:left w:val="single" w:sz="4" w:space="0" w:color="auto"/>
              <w:bottom w:val="single" w:sz="4" w:space="0" w:color="auto"/>
              <w:right w:val="single" w:sz="4" w:space="0" w:color="auto"/>
            </w:tcBorders>
          </w:tcPr>
          <w:p w14:paraId="7C200F72" w14:textId="4027020C"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N/A</w:t>
            </w:r>
          </w:p>
        </w:tc>
        <w:tc>
          <w:tcPr>
            <w:tcW w:w="1657" w:type="dxa"/>
            <w:tcBorders>
              <w:top w:val="single" w:sz="4" w:space="0" w:color="auto"/>
              <w:left w:val="single" w:sz="4" w:space="0" w:color="auto"/>
              <w:bottom w:val="single" w:sz="4" w:space="0" w:color="auto"/>
              <w:right w:val="single" w:sz="4" w:space="0" w:color="auto"/>
            </w:tcBorders>
          </w:tcPr>
          <w:p w14:paraId="74FD8458" w14:textId="545D6918" w:rsidR="00FF149A" w:rsidRPr="0065307E" w:rsidRDefault="00DB3B76"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tcBorders>
              <w:top w:val="single" w:sz="4" w:space="0" w:color="auto"/>
              <w:left w:val="single" w:sz="4" w:space="0" w:color="auto"/>
              <w:bottom w:val="single" w:sz="4" w:space="0" w:color="auto"/>
              <w:right w:val="single" w:sz="4" w:space="0" w:color="auto"/>
            </w:tcBorders>
          </w:tcPr>
          <w:p w14:paraId="3CCB0E98" w14:textId="2989318C"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 xml:space="preserve">No </w:t>
            </w:r>
            <w:bookmarkStart w:id="3" w:name="_Hlk159495894"/>
            <w:r w:rsidRPr="0065307E">
              <w:rPr>
                <w:rFonts w:ascii="Arial" w:hAnsi="Arial" w:cs="Arial"/>
              </w:rPr>
              <w:t>Enforcement Notices issued in any 12 month rolling period within contract scope/ service provision.</w:t>
            </w:r>
            <w:bookmarkEnd w:id="3"/>
          </w:p>
        </w:tc>
        <w:tc>
          <w:tcPr>
            <w:tcW w:w="2240" w:type="dxa"/>
            <w:tcBorders>
              <w:top w:val="single" w:sz="4" w:space="0" w:color="auto"/>
              <w:left w:val="single" w:sz="4" w:space="0" w:color="auto"/>
              <w:bottom w:val="single" w:sz="4" w:space="0" w:color="auto"/>
              <w:right w:val="single" w:sz="4" w:space="0" w:color="auto"/>
            </w:tcBorders>
          </w:tcPr>
          <w:p w14:paraId="54FBA2FA" w14:textId="54BF38C4"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Per event</w:t>
            </w:r>
          </w:p>
        </w:tc>
        <w:tc>
          <w:tcPr>
            <w:tcW w:w="1139" w:type="dxa"/>
            <w:tcBorders>
              <w:top w:val="single" w:sz="4" w:space="0" w:color="auto"/>
              <w:left w:val="single" w:sz="4" w:space="0" w:color="auto"/>
              <w:bottom w:val="single" w:sz="4" w:space="0" w:color="auto"/>
              <w:right w:val="single" w:sz="4" w:space="0" w:color="auto"/>
            </w:tcBorders>
          </w:tcPr>
          <w:p w14:paraId="54A82EC8" w14:textId="1A9CCB2F"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N/A</w:t>
            </w:r>
          </w:p>
        </w:tc>
        <w:tc>
          <w:tcPr>
            <w:tcW w:w="936" w:type="dxa"/>
            <w:tcBorders>
              <w:top w:val="single" w:sz="4" w:space="0" w:color="auto"/>
              <w:left w:val="single" w:sz="4" w:space="0" w:color="auto"/>
              <w:bottom w:val="single" w:sz="4" w:space="0" w:color="auto"/>
              <w:right w:val="single" w:sz="4" w:space="0" w:color="auto"/>
            </w:tcBorders>
          </w:tcPr>
          <w:p w14:paraId="53177FF4" w14:textId="3A281BBD"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Critical</w:t>
            </w:r>
          </w:p>
        </w:tc>
      </w:tr>
      <w:tr w:rsidR="001B79C9" w:rsidRPr="0065307E" w14:paraId="768750C1"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tcBorders>
              <w:top w:val="nil"/>
            </w:tcBorders>
            <w:shd w:val="clear" w:color="auto" w:fill="595959" w:themeFill="text1" w:themeFillTint="A6"/>
          </w:tcPr>
          <w:p w14:paraId="0A6BFC1F" w14:textId="7A78372E" w:rsidR="0065307E" w:rsidRPr="0065307E" w:rsidRDefault="0065307E" w:rsidP="00AF37C1">
            <w:pPr>
              <w:rPr>
                <w:rFonts w:ascii="Arial" w:hAnsi="Arial" w:cs="Arial"/>
                <w:color w:val="FFFFFF" w:themeColor="background1"/>
              </w:rPr>
            </w:pPr>
          </w:p>
        </w:tc>
        <w:tc>
          <w:tcPr>
            <w:tcW w:w="2014" w:type="dxa"/>
            <w:tcBorders>
              <w:top w:val="nil"/>
            </w:tcBorders>
            <w:shd w:val="clear" w:color="auto" w:fill="595959" w:themeFill="text1" w:themeFillTint="A6"/>
          </w:tcPr>
          <w:p w14:paraId="6BB3D54D" w14:textId="70E9D2A6" w:rsidR="0065307E" w:rsidRPr="0065307E"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r w:rsidRPr="0065307E">
              <w:rPr>
                <w:rFonts w:ascii="Arial" w:hAnsi="Arial" w:cs="Arial"/>
                <w:b/>
                <w:bCs/>
                <w:color w:val="FFFFFF" w:themeColor="background1"/>
                <w:sz w:val="24"/>
                <w:szCs w:val="24"/>
              </w:rPr>
              <w:t>Chargepoint Availability &amp; Reliability</w:t>
            </w:r>
          </w:p>
        </w:tc>
        <w:tc>
          <w:tcPr>
            <w:tcW w:w="1757" w:type="dxa"/>
            <w:tcBorders>
              <w:top w:val="nil"/>
            </w:tcBorders>
            <w:shd w:val="clear" w:color="auto" w:fill="595959" w:themeFill="text1" w:themeFillTint="A6"/>
          </w:tcPr>
          <w:p w14:paraId="6D0AD2F8" w14:textId="77777777" w:rsidR="0065307E" w:rsidRPr="0065307E"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rPr>
            </w:pPr>
          </w:p>
        </w:tc>
        <w:tc>
          <w:tcPr>
            <w:tcW w:w="1936" w:type="dxa"/>
            <w:tcBorders>
              <w:top w:val="nil"/>
            </w:tcBorders>
            <w:shd w:val="clear" w:color="auto" w:fill="595959" w:themeFill="text1" w:themeFillTint="A6"/>
          </w:tcPr>
          <w:p w14:paraId="534C78CA" w14:textId="77777777" w:rsidR="0065307E" w:rsidRPr="0065307E"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rPr>
            </w:pPr>
          </w:p>
        </w:tc>
        <w:tc>
          <w:tcPr>
            <w:tcW w:w="3911" w:type="dxa"/>
            <w:tcBorders>
              <w:top w:val="nil"/>
            </w:tcBorders>
            <w:shd w:val="clear" w:color="auto" w:fill="595959" w:themeFill="text1" w:themeFillTint="A6"/>
          </w:tcPr>
          <w:p w14:paraId="37C2D199" w14:textId="77777777" w:rsidR="0065307E" w:rsidRPr="0065307E"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highlight w:val="yellow"/>
              </w:rPr>
            </w:pPr>
          </w:p>
        </w:tc>
        <w:tc>
          <w:tcPr>
            <w:tcW w:w="2121" w:type="dxa"/>
            <w:tcBorders>
              <w:top w:val="nil"/>
            </w:tcBorders>
            <w:shd w:val="clear" w:color="auto" w:fill="595959" w:themeFill="text1" w:themeFillTint="A6"/>
          </w:tcPr>
          <w:p w14:paraId="47EFA9DB" w14:textId="77777777" w:rsidR="0065307E" w:rsidRPr="0065307E"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rPr>
            </w:pPr>
          </w:p>
        </w:tc>
        <w:tc>
          <w:tcPr>
            <w:tcW w:w="1657" w:type="dxa"/>
            <w:tcBorders>
              <w:top w:val="nil"/>
            </w:tcBorders>
            <w:shd w:val="clear" w:color="auto" w:fill="595959" w:themeFill="text1" w:themeFillTint="A6"/>
          </w:tcPr>
          <w:p w14:paraId="50541724" w14:textId="77777777" w:rsidR="0065307E" w:rsidRPr="0065307E"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rPr>
            </w:pPr>
          </w:p>
        </w:tc>
        <w:tc>
          <w:tcPr>
            <w:tcW w:w="2367" w:type="dxa"/>
            <w:tcBorders>
              <w:top w:val="nil"/>
            </w:tcBorders>
            <w:shd w:val="clear" w:color="auto" w:fill="595959" w:themeFill="text1" w:themeFillTint="A6"/>
          </w:tcPr>
          <w:p w14:paraId="45089F16" w14:textId="77777777" w:rsidR="0065307E" w:rsidRPr="0065307E"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rPr>
            </w:pPr>
          </w:p>
        </w:tc>
        <w:tc>
          <w:tcPr>
            <w:tcW w:w="2240" w:type="dxa"/>
            <w:tcBorders>
              <w:top w:val="nil"/>
            </w:tcBorders>
            <w:shd w:val="clear" w:color="auto" w:fill="595959" w:themeFill="text1" w:themeFillTint="A6"/>
          </w:tcPr>
          <w:p w14:paraId="76CBF51E" w14:textId="77777777" w:rsidR="0065307E" w:rsidRPr="0065307E"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rPr>
            </w:pPr>
          </w:p>
        </w:tc>
        <w:tc>
          <w:tcPr>
            <w:tcW w:w="1136" w:type="dxa"/>
            <w:tcBorders>
              <w:top w:val="nil"/>
            </w:tcBorders>
            <w:shd w:val="clear" w:color="auto" w:fill="595959" w:themeFill="text1" w:themeFillTint="A6"/>
          </w:tcPr>
          <w:p w14:paraId="09876FD8" w14:textId="77777777" w:rsidR="0065307E" w:rsidRPr="0065307E"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rPr>
            </w:pPr>
          </w:p>
        </w:tc>
        <w:tc>
          <w:tcPr>
            <w:tcW w:w="939" w:type="dxa"/>
            <w:tcBorders>
              <w:top w:val="nil"/>
            </w:tcBorders>
            <w:shd w:val="clear" w:color="auto" w:fill="595959" w:themeFill="text1" w:themeFillTint="A6"/>
          </w:tcPr>
          <w:p w14:paraId="2BDA7355" w14:textId="77777777" w:rsidR="0065307E" w:rsidRPr="0065307E"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rPr>
            </w:pPr>
          </w:p>
        </w:tc>
      </w:tr>
      <w:tr w:rsidR="001B79C9" w:rsidRPr="00C836C9" w14:paraId="742D65EB" w14:textId="77777777" w:rsidTr="001B79C9">
        <w:trPr>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44467034" w14:textId="77777777" w:rsidR="0065307E" w:rsidRPr="00C836C9" w:rsidRDefault="0065307E" w:rsidP="00AF37C1">
            <w:pPr>
              <w:rPr>
                <w:rFonts w:ascii="Arial" w:hAnsi="Arial" w:cs="Arial"/>
              </w:rPr>
            </w:pPr>
            <w:r w:rsidRPr="00C836C9">
              <w:rPr>
                <w:rFonts w:ascii="Arial" w:hAnsi="Arial" w:cs="Arial"/>
              </w:rPr>
              <w:lastRenderedPageBreak/>
              <w:t>4</w:t>
            </w:r>
          </w:p>
        </w:tc>
        <w:tc>
          <w:tcPr>
            <w:tcW w:w="2014" w:type="dxa"/>
            <w:shd w:val="clear" w:color="auto" w:fill="FFFFFF" w:themeFill="background1"/>
          </w:tcPr>
          <w:p w14:paraId="5D4B52EE" w14:textId="77777777" w:rsidR="0065307E" w:rsidRPr="00C836C9"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836C9">
              <w:rPr>
                <w:rFonts w:ascii="Arial" w:hAnsi="Arial" w:cs="Arial"/>
              </w:rPr>
              <w:t>Individual charge point availability</w:t>
            </w:r>
          </w:p>
        </w:tc>
        <w:tc>
          <w:tcPr>
            <w:tcW w:w="1757" w:type="dxa"/>
            <w:shd w:val="clear" w:color="auto" w:fill="FFFFFF" w:themeFill="background1"/>
          </w:tcPr>
          <w:p w14:paraId="2DB95EB6" w14:textId="77777777" w:rsidR="0065307E" w:rsidRPr="00C836C9"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836C9">
              <w:rPr>
                <w:rFonts w:ascii="Arial" w:hAnsi="Arial" w:cs="Arial"/>
              </w:rPr>
              <w:t>Delivering a high quality, customer focused network for all chargepoints regardless of individual chargepoint utilisation.</w:t>
            </w:r>
          </w:p>
        </w:tc>
        <w:tc>
          <w:tcPr>
            <w:tcW w:w="1936" w:type="dxa"/>
            <w:shd w:val="clear" w:color="auto" w:fill="FFFFFF" w:themeFill="background1"/>
          </w:tcPr>
          <w:p w14:paraId="3B733553" w14:textId="77777777" w:rsidR="0065307E" w:rsidRPr="00C836C9"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836C9">
              <w:rPr>
                <w:rFonts w:ascii="Arial" w:hAnsi="Arial" w:cs="Arial"/>
              </w:rPr>
              <w:t>Limited occurrence of persistent unavailability on any individual chargepoint.</w:t>
            </w:r>
          </w:p>
        </w:tc>
        <w:tc>
          <w:tcPr>
            <w:tcW w:w="3911" w:type="dxa"/>
            <w:shd w:val="clear" w:color="auto" w:fill="FFFFFF" w:themeFill="background1"/>
          </w:tcPr>
          <w:p w14:paraId="56D6745F" w14:textId="01ADBC2C" w:rsidR="0065307E" w:rsidRPr="00E37BD1" w:rsidRDefault="0065307E" w:rsidP="00E37BD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37BD1">
              <w:rPr>
                <w:rFonts w:ascii="Arial" w:hAnsi="Arial" w:cs="Arial"/>
              </w:rPr>
              <w:t xml:space="preserve">For the purposes of the KPI, the method for measuring availability of individual chargepoints </w:t>
            </w:r>
            <w:r w:rsidR="00E37BD1" w:rsidRPr="00E37BD1">
              <w:rPr>
                <w:rFonts w:ascii="Arial" w:hAnsi="Arial" w:cs="Arial"/>
              </w:rPr>
              <w:t xml:space="preserve">shall be the </w:t>
            </w:r>
            <w:r w:rsidRPr="00E37BD1">
              <w:rPr>
                <w:rFonts w:ascii="Arial" w:hAnsi="Arial" w:cs="Arial"/>
              </w:rPr>
              <w:t>default method as per the PCPR23 “Regulation 7 – Reliability” but applying this standard to all chargepoint units of all power ratings. The reliability metric of individual charge points will be determined after application of allowable relief events.</w:t>
            </w:r>
          </w:p>
          <w:p w14:paraId="7C3B3AF2" w14:textId="77777777" w:rsidR="0065307E" w:rsidRPr="0065307E"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07515F56" w14:textId="0E116645" w:rsidR="0065307E" w:rsidRPr="0065307E"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tc>
        <w:tc>
          <w:tcPr>
            <w:tcW w:w="2121" w:type="dxa"/>
            <w:shd w:val="clear" w:color="auto" w:fill="FFFFFF" w:themeFill="background1"/>
          </w:tcPr>
          <w:p w14:paraId="57C31ED0" w14:textId="2B61B58A" w:rsidR="0065307E" w:rsidRPr="00C836C9"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836C9">
              <w:rPr>
                <w:rFonts w:ascii="Arial" w:hAnsi="Arial" w:cs="Arial"/>
              </w:rPr>
              <w:t>Automatic notification within 30 min.</w:t>
            </w:r>
          </w:p>
        </w:tc>
        <w:tc>
          <w:tcPr>
            <w:tcW w:w="1657" w:type="dxa"/>
            <w:shd w:val="clear" w:color="auto" w:fill="FFFFFF" w:themeFill="background1"/>
          </w:tcPr>
          <w:p w14:paraId="7381F0B8" w14:textId="77777777" w:rsidR="0065307E" w:rsidRPr="00C836C9"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367" w:type="dxa"/>
            <w:shd w:val="clear" w:color="auto" w:fill="FFFFFF" w:themeFill="background1"/>
          </w:tcPr>
          <w:p w14:paraId="5AFCB6E8" w14:textId="77777777" w:rsidR="0065307E" w:rsidRPr="00C836C9"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836C9">
              <w:rPr>
                <w:rFonts w:ascii="Arial" w:hAnsi="Arial" w:cs="Arial"/>
              </w:rPr>
              <w:t>Any individual Chargepoint to have an Availability Status of 90% in any Reporting Period.</w:t>
            </w:r>
          </w:p>
        </w:tc>
        <w:tc>
          <w:tcPr>
            <w:tcW w:w="2240" w:type="dxa"/>
            <w:shd w:val="clear" w:color="auto" w:fill="FFFFFF" w:themeFill="background1"/>
          </w:tcPr>
          <w:p w14:paraId="2C01CA0F" w14:textId="77777777" w:rsidR="0065307E" w:rsidRPr="00C836C9"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836C9">
              <w:rPr>
                <w:rFonts w:ascii="Arial" w:hAnsi="Arial" w:cs="Arial"/>
              </w:rPr>
              <w:t>Monthly beginning the next calendar month following the chargepoint unit being put into public use.</w:t>
            </w:r>
          </w:p>
        </w:tc>
        <w:tc>
          <w:tcPr>
            <w:tcW w:w="1136" w:type="dxa"/>
            <w:shd w:val="clear" w:color="auto" w:fill="FFFFFF" w:themeFill="background1"/>
          </w:tcPr>
          <w:p w14:paraId="5BB16AE1" w14:textId="191B5152" w:rsidR="0065307E" w:rsidRPr="00C836C9" w:rsidRDefault="00D97153" w:rsidP="00AF37C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97153">
              <w:rPr>
                <w:rFonts w:ascii="Arial" w:hAnsi="Arial" w:cs="Arial"/>
              </w:rPr>
              <w:t>0.5% Service Failure Payment for each percentage under the specified Service Level Performance Measure (location specific)</w:t>
            </w:r>
          </w:p>
        </w:tc>
        <w:tc>
          <w:tcPr>
            <w:tcW w:w="939" w:type="dxa"/>
            <w:shd w:val="clear" w:color="auto" w:fill="FFFFFF" w:themeFill="background1"/>
          </w:tcPr>
          <w:p w14:paraId="405E13E1" w14:textId="77777777" w:rsidR="0065307E" w:rsidRPr="00C836C9"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836C9">
              <w:rPr>
                <w:rFonts w:ascii="Arial" w:hAnsi="Arial" w:cs="Arial"/>
              </w:rPr>
              <w:t>High</w:t>
            </w:r>
          </w:p>
        </w:tc>
      </w:tr>
      <w:tr w:rsidR="001B79C9" w:rsidRPr="005A20AD" w14:paraId="25E2480E"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0816C1E7" w14:textId="522D7C51" w:rsidR="00DD697B" w:rsidRPr="005A20AD" w:rsidRDefault="005A20AD" w:rsidP="003E0417">
            <w:pPr>
              <w:rPr>
                <w:rFonts w:ascii="Arial" w:hAnsi="Arial" w:cs="Arial"/>
              </w:rPr>
            </w:pPr>
            <w:r w:rsidRPr="005A20AD">
              <w:rPr>
                <w:rFonts w:ascii="Arial" w:hAnsi="Arial" w:cs="Arial"/>
              </w:rPr>
              <w:t>5</w:t>
            </w:r>
          </w:p>
        </w:tc>
        <w:tc>
          <w:tcPr>
            <w:tcW w:w="2014" w:type="dxa"/>
            <w:shd w:val="clear" w:color="auto" w:fill="FFFFFF" w:themeFill="background1"/>
          </w:tcPr>
          <w:p w14:paraId="6C196134" w14:textId="4B1CA44D"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A20AD">
              <w:rPr>
                <w:rFonts w:ascii="Arial" w:hAnsi="Arial" w:cs="Arial"/>
              </w:rPr>
              <w:t>Chargepoint Network Availability</w:t>
            </w:r>
          </w:p>
        </w:tc>
        <w:tc>
          <w:tcPr>
            <w:tcW w:w="1757" w:type="dxa"/>
            <w:shd w:val="clear" w:color="auto" w:fill="FFFFFF" w:themeFill="background1"/>
          </w:tcPr>
          <w:p w14:paraId="24B30120" w14:textId="7EC4F35A"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A20AD">
              <w:rPr>
                <w:rFonts w:ascii="Arial" w:hAnsi="Arial" w:cs="Arial"/>
              </w:rPr>
              <w:t>Delivering a high quality, customer focused network of chargepoints</w:t>
            </w:r>
          </w:p>
        </w:tc>
        <w:tc>
          <w:tcPr>
            <w:tcW w:w="1936" w:type="dxa"/>
            <w:shd w:val="clear" w:color="auto" w:fill="FFFFFF" w:themeFill="background1"/>
          </w:tcPr>
          <w:p w14:paraId="023EFE92" w14:textId="64AB0184"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A20AD">
              <w:rPr>
                <w:rFonts w:ascii="Arial" w:hAnsi="Arial" w:cs="Arial"/>
              </w:rPr>
              <w:t>High level consumer confidence in the availability of all chargepoints within the network within the contract.</w:t>
            </w:r>
          </w:p>
        </w:tc>
        <w:tc>
          <w:tcPr>
            <w:tcW w:w="3911" w:type="dxa"/>
            <w:shd w:val="clear" w:color="auto" w:fill="FFFFFF" w:themeFill="background1"/>
          </w:tcPr>
          <w:p w14:paraId="7FDC6557" w14:textId="25DD2FBD" w:rsidR="005A20AD" w:rsidRPr="00E37BD1" w:rsidRDefault="005A20AD" w:rsidP="00E37BD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37BD1">
              <w:rPr>
                <w:rFonts w:ascii="Arial" w:hAnsi="Arial" w:cs="Arial"/>
              </w:rPr>
              <w:t xml:space="preserve">For the purposes of the KPI, the method for measuring availability of the network of chargepoints within the scope of the contract </w:t>
            </w:r>
            <w:r w:rsidR="00E37BD1">
              <w:rPr>
                <w:rFonts w:ascii="Arial" w:hAnsi="Arial" w:cs="Arial"/>
              </w:rPr>
              <w:t>shal</w:t>
            </w:r>
            <w:r w:rsidR="00E37BD1" w:rsidRPr="00E37BD1">
              <w:rPr>
                <w:rFonts w:ascii="Arial" w:hAnsi="Arial" w:cs="Arial"/>
              </w:rPr>
              <w:t xml:space="preserve">l be the </w:t>
            </w:r>
            <w:r w:rsidRPr="00E37BD1">
              <w:rPr>
                <w:rFonts w:ascii="Arial" w:hAnsi="Arial" w:cs="Arial"/>
              </w:rPr>
              <w:t>default method as per the PCPR23 “Regulation 7 – Reliability” but applying this standard to all chargepoint units of all power ratings. The reliability metric of in scope charge points will be determined after application of allowable relief events.</w:t>
            </w:r>
          </w:p>
          <w:p w14:paraId="46DE2595" w14:textId="77777777" w:rsidR="005A20AD" w:rsidRPr="0065307E"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45B8E7A1" w14:textId="4E32D0F6" w:rsidR="00DD697B" w:rsidRPr="0065307E" w:rsidRDefault="00DD697B" w:rsidP="003E0417">
            <w:pPr>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tc>
        <w:tc>
          <w:tcPr>
            <w:tcW w:w="2121" w:type="dxa"/>
            <w:shd w:val="clear" w:color="auto" w:fill="FFFFFF" w:themeFill="background1"/>
          </w:tcPr>
          <w:p w14:paraId="619AD4FE" w14:textId="52C04A7D"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A20AD">
              <w:rPr>
                <w:rFonts w:ascii="Arial" w:hAnsi="Arial" w:cs="Arial"/>
              </w:rPr>
              <w:t>N/A</w:t>
            </w:r>
          </w:p>
        </w:tc>
        <w:tc>
          <w:tcPr>
            <w:tcW w:w="1657" w:type="dxa"/>
            <w:shd w:val="clear" w:color="auto" w:fill="FFFFFF" w:themeFill="background1"/>
          </w:tcPr>
          <w:p w14:paraId="0BEA0C63" w14:textId="6CF24E76" w:rsidR="00DD697B" w:rsidRPr="005A20AD" w:rsidRDefault="00DB3B76"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FFFFFF" w:themeFill="background1"/>
          </w:tcPr>
          <w:p w14:paraId="2CE9EBF6" w14:textId="3BD49792"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bookmarkStart w:id="4" w:name="_Hlk159495935"/>
            <w:r w:rsidRPr="005A20AD">
              <w:rPr>
                <w:rFonts w:ascii="Arial" w:hAnsi="Arial" w:cs="Arial"/>
              </w:rPr>
              <w:t>The network of all chargepoints within the contract is, on average, reliable for 9</w:t>
            </w:r>
            <w:r w:rsidR="005C20B4">
              <w:rPr>
                <w:rFonts w:ascii="Arial" w:hAnsi="Arial" w:cs="Arial"/>
              </w:rPr>
              <w:t>5</w:t>
            </w:r>
            <w:r w:rsidRPr="005A20AD">
              <w:rPr>
                <w:rFonts w:ascii="Arial" w:hAnsi="Arial" w:cs="Arial"/>
              </w:rPr>
              <w:t>% of the time in any 12-month rolling period.</w:t>
            </w:r>
            <w:bookmarkEnd w:id="4"/>
          </w:p>
        </w:tc>
        <w:tc>
          <w:tcPr>
            <w:tcW w:w="2240" w:type="dxa"/>
            <w:shd w:val="clear" w:color="auto" w:fill="FFFFFF" w:themeFill="background1"/>
          </w:tcPr>
          <w:p w14:paraId="250E0679" w14:textId="24B600E8"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A20AD">
              <w:rPr>
                <w:rFonts w:ascii="Arial" w:hAnsi="Arial" w:cs="Arial"/>
              </w:rPr>
              <w:t>Monthly</w:t>
            </w:r>
          </w:p>
        </w:tc>
        <w:tc>
          <w:tcPr>
            <w:tcW w:w="1136" w:type="dxa"/>
            <w:shd w:val="clear" w:color="auto" w:fill="FFFFFF" w:themeFill="background1"/>
          </w:tcPr>
          <w:p w14:paraId="261B1C16" w14:textId="7561A751" w:rsidR="00DD697B" w:rsidRPr="005A20AD" w:rsidRDefault="00D97153"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97153">
              <w:rPr>
                <w:rFonts w:ascii="Arial" w:hAnsi="Arial" w:cs="Arial"/>
              </w:rPr>
              <w:t>0.5% Service Failure Payment for each percentage under the specified Service Level Performance Measure (location specific)</w:t>
            </w:r>
          </w:p>
        </w:tc>
        <w:tc>
          <w:tcPr>
            <w:tcW w:w="939" w:type="dxa"/>
            <w:shd w:val="clear" w:color="auto" w:fill="FFFFFF" w:themeFill="background1"/>
          </w:tcPr>
          <w:p w14:paraId="79114072" w14:textId="7796D315"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A20AD">
              <w:rPr>
                <w:rFonts w:ascii="Arial" w:hAnsi="Arial" w:cs="Arial"/>
              </w:rPr>
              <w:t>Critical</w:t>
            </w:r>
          </w:p>
        </w:tc>
      </w:tr>
      <w:tr w:rsidR="001B79C9" w:rsidRPr="00FF149A" w14:paraId="19E4C4D7" w14:textId="77777777" w:rsidTr="001B79C9">
        <w:trPr>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595959" w:themeFill="text1" w:themeFillTint="A6"/>
          </w:tcPr>
          <w:p w14:paraId="24EC39E4" w14:textId="77777777" w:rsidR="00FF149A" w:rsidRPr="00FF149A" w:rsidRDefault="00FF149A" w:rsidP="003E0417">
            <w:pPr>
              <w:rPr>
                <w:rFonts w:ascii="Arial" w:hAnsi="Arial" w:cs="Arial"/>
                <w:color w:val="FFFFFF" w:themeColor="background1"/>
                <w:sz w:val="24"/>
                <w:szCs w:val="24"/>
              </w:rPr>
            </w:pPr>
          </w:p>
        </w:tc>
        <w:tc>
          <w:tcPr>
            <w:tcW w:w="2014" w:type="dxa"/>
            <w:shd w:val="clear" w:color="auto" w:fill="595959" w:themeFill="text1" w:themeFillTint="A6"/>
          </w:tcPr>
          <w:p w14:paraId="15759F98" w14:textId="32D20C8A"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r w:rsidRPr="00FF149A">
              <w:rPr>
                <w:rFonts w:ascii="Arial" w:hAnsi="Arial" w:cs="Arial"/>
                <w:b/>
                <w:bCs/>
                <w:color w:val="FFFFFF" w:themeColor="background1"/>
                <w:sz w:val="24"/>
                <w:szCs w:val="24"/>
              </w:rPr>
              <w:t>Charge point fault resolution</w:t>
            </w:r>
          </w:p>
        </w:tc>
        <w:tc>
          <w:tcPr>
            <w:tcW w:w="1757" w:type="dxa"/>
            <w:shd w:val="clear" w:color="auto" w:fill="595959" w:themeFill="text1" w:themeFillTint="A6"/>
          </w:tcPr>
          <w:p w14:paraId="5C7853CC"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1936" w:type="dxa"/>
            <w:shd w:val="clear" w:color="auto" w:fill="595959" w:themeFill="text1" w:themeFillTint="A6"/>
          </w:tcPr>
          <w:p w14:paraId="0F33A130"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3911" w:type="dxa"/>
            <w:shd w:val="clear" w:color="auto" w:fill="595959" w:themeFill="text1" w:themeFillTint="A6"/>
          </w:tcPr>
          <w:p w14:paraId="4ABB6D60"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2121" w:type="dxa"/>
            <w:shd w:val="clear" w:color="auto" w:fill="595959" w:themeFill="text1" w:themeFillTint="A6"/>
          </w:tcPr>
          <w:p w14:paraId="135FEBE5"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1657" w:type="dxa"/>
            <w:shd w:val="clear" w:color="auto" w:fill="595959" w:themeFill="text1" w:themeFillTint="A6"/>
          </w:tcPr>
          <w:p w14:paraId="61E978DF"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2367" w:type="dxa"/>
            <w:shd w:val="clear" w:color="auto" w:fill="595959" w:themeFill="text1" w:themeFillTint="A6"/>
          </w:tcPr>
          <w:p w14:paraId="54CEE431"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2240" w:type="dxa"/>
            <w:shd w:val="clear" w:color="auto" w:fill="595959" w:themeFill="text1" w:themeFillTint="A6"/>
          </w:tcPr>
          <w:p w14:paraId="20151C32"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1136" w:type="dxa"/>
            <w:shd w:val="clear" w:color="auto" w:fill="595959" w:themeFill="text1" w:themeFillTint="A6"/>
          </w:tcPr>
          <w:p w14:paraId="64E76F52"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939" w:type="dxa"/>
            <w:shd w:val="clear" w:color="auto" w:fill="595959" w:themeFill="text1" w:themeFillTint="A6"/>
          </w:tcPr>
          <w:p w14:paraId="1DA68FBB"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r>
      <w:tr w:rsidR="001B79C9" w:rsidRPr="005A20AD" w14:paraId="385B1D99"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74F317A0" w14:textId="2F3156C7" w:rsidR="00DD697B" w:rsidRPr="005A20AD" w:rsidRDefault="005A20AD" w:rsidP="003E0417">
            <w:pPr>
              <w:rPr>
                <w:rFonts w:ascii="Arial" w:hAnsi="Arial" w:cs="Arial"/>
              </w:rPr>
            </w:pPr>
            <w:r w:rsidRPr="005A20AD">
              <w:rPr>
                <w:rFonts w:ascii="Arial" w:hAnsi="Arial" w:cs="Arial"/>
              </w:rPr>
              <w:t>6</w:t>
            </w:r>
          </w:p>
        </w:tc>
        <w:tc>
          <w:tcPr>
            <w:tcW w:w="2014" w:type="dxa"/>
            <w:shd w:val="clear" w:color="auto" w:fill="FFFFFF" w:themeFill="background1"/>
          </w:tcPr>
          <w:p w14:paraId="2CDE4D76" w14:textId="6D0B4714"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A20AD">
              <w:rPr>
                <w:rFonts w:ascii="Arial" w:hAnsi="Arial" w:cs="Arial"/>
              </w:rPr>
              <w:t>Fault Response Times - High Priority</w:t>
            </w:r>
          </w:p>
        </w:tc>
        <w:tc>
          <w:tcPr>
            <w:tcW w:w="1757" w:type="dxa"/>
            <w:shd w:val="clear" w:color="auto" w:fill="FFFFFF" w:themeFill="background1"/>
          </w:tcPr>
          <w:p w14:paraId="674E76EA" w14:textId="0CE29D25"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A20AD">
              <w:rPr>
                <w:rFonts w:ascii="Arial" w:hAnsi="Arial" w:cs="Arial"/>
              </w:rPr>
              <w:t>Requires emergency action to prevent risk to life, person, or property.</w:t>
            </w:r>
          </w:p>
        </w:tc>
        <w:tc>
          <w:tcPr>
            <w:tcW w:w="1936" w:type="dxa"/>
            <w:shd w:val="clear" w:color="auto" w:fill="FFFFFF" w:themeFill="background1"/>
          </w:tcPr>
          <w:p w14:paraId="4834E10C" w14:textId="7BF6DB83"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A20AD">
              <w:rPr>
                <w:rFonts w:ascii="Arial" w:hAnsi="Arial" w:cs="Arial"/>
              </w:rPr>
              <w:t>Chargepoints present no HSE risk to the public.</w:t>
            </w:r>
          </w:p>
        </w:tc>
        <w:tc>
          <w:tcPr>
            <w:tcW w:w="3911" w:type="dxa"/>
            <w:shd w:val="clear" w:color="auto" w:fill="FFFFFF" w:themeFill="background1"/>
          </w:tcPr>
          <w:p w14:paraId="2FAA74BC" w14:textId="0F597E0D"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A20AD">
              <w:rPr>
                <w:rFonts w:ascii="Arial" w:hAnsi="Arial" w:cs="Arial"/>
              </w:rPr>
              <w:t>Compliance evidenced via the Service Provider’s Monthly reporting.</w:t>
            </w:r>
          </w:p>
        </w:tc>
        <w:tc>
          <w:tcPr>
            <w:tcW w:w="2121" w:type="dxa"/>
            <w:shd w:val="clear" w:color="auto" w:fill="FFFFFF" w:themeFill="background1"/>
          </w:tcPr>
          <w:p w14:paraId="394D0EF0" w14:textId="05503BB1"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A20AD">
              <w:rPr>
                <w:rFonts w:ascii="Arial" w:hAnsi="Arial" w:cs="Arial"/>
              </w:rPr>
              <w:t>30 mins</w:t>
            </w:r>
          </w:p>
        </w:tc>
        <w:tc>
          <w:tcPr>
            <w:tcW w:w="1657" w:type="dxa"/>
            <w:shd w:val="clear" w:color="auto" w:fill="FFFFFF" w:themeFill="background1"/>
          </w:tcPr>
          <w:p w14:paraId="5C42E155" w14:textId="4A442BBB"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A20AD">
              <w:rPr>
                <w:rFonts w:ascii="Arial" w:hAnsi="Arial" w:cs="Arial"/>
              </w:rPr>
              <w:t>Make safe within 4 hours of being notified and repair within 48 hours of making safe.</w:t>
            </w:r>
          </w:p>
        </w:tc>
        <w:tc>
          <w:tcPr>
            <w:tcW w:w="2367" w:type="dxa"/>
            <w:shd w:val="clear" w:color="auto" w:fill="FFFFFF" w:themeFill="background1"/>
          </w:tcPr>
          <w:p w14:paraId="0CCB530C" w14:textId="7E4E0663"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A20AD">
              <w:rPr>
                <w:rFonts w:ascii="Arial" w:hAnsi="Arial" w:cs="Arial"/>
              </w:rPr>
              <w:t>100% of high priority faults are addressed within the rectification period.</w:t>
            </w:r>
          </w:p>
        </w:tc>
        <w:tc>
          <w:tcPr>
            <w:tcW w:w="2240" w:type="dxa"/>
            <w:shd w:val="clear" w:color="auto" w:fill="FFFFFF" w:themeFill="background1"/>
          </w:tcPr>
          <w:p w14:paraId="6F3DACAD" w14:textId="1E53C506"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A20AD">
              <w:rPr>
                <w:rFonts w:ascii="Arial" w:hAnsi="Arial" w:cs="Arial"/>
              </w:rPr>
              <w:t>Per event</w:t>
            </w:r>
          </w:p>
        </w:tc>
        <w:tc>
          <w:tcPr>
            <w:tcW w:w="1136" w:type="dxa"/>
            <w:shd w:val="clear" w:color="auto" w:fill="FFFFFF" w:themeFill="background1"/>
          </w:tcPr>
          <w:p w14:paraId="2C166754" w14:textId="35722EAA"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A20AD">
              <w:rPr>
                <w:rFonts w:ascii="Arial" w:hAnsi="Arial" w:cs="Arial"/>
              </w:rPr>
              <w:t>N/A</w:t>
            </w:r>
          </w:p>
        </w:tc>
        <w:tc>
          <w:tcPr>
            <w:tcW w:w="939" w:type="dxa"/>
            <w:shd w:val="clear" w:color="auto" w:fill="FFFFFF" w:themeFill="background1"/>
          </w:tcPr>
          <w:p w14:paraId="7286CC5E" w14:textId="5EDEAEF1" w:rsidR="00DD697B" w:rsidRPr="005A20AD"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A20AD">
              <w:rPr>
                <w:rFonts w:ascii="Arial" w:hAnsi="Arial" w:cs="Arial"/>
              </w:rPr>
              <w:t>High</w:t>
            </w:r>
          </w:p>
        </w:tc>
      </w:tr>
      <w:tr w:rsidR="001B79C9" w:rsidRPr="0065307E" w14:paraId="20F8FFD3" w14:textId="77777777" w:rsidTr="001B79C9">
        <w:trPr>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auto"/>
          </w:tcPr>
          <w:p w14:paraId="1A8B3C58" w14:textId="5B433E88" w:rsidR="00DD697B" w:rsidRPr="0065307E" w:rsidRDefault="005A20AD" w:rsidP="003E0417">
            <w:pPr>
              <w:rPr>
                <w:rFonts w:ascii="Arial" w:hAnsi="Arial" w:cs="Arial"/>
              </w:rPr>
            </w:pPr>
            <w:r w:rsidRPr="0065307E">
              <w:rPr>
                <w:rFonts w:ascii="Arial" w:hAnsi="Arial" w:cs="Arial"/>
              </w:rPr>
              <w:t>7</w:t>
            </w:r>
          </w:p>
        </w:tc>
        <w:tc>
          <w:tcPr>
            <w:tcW w:w="2014" w:type="dxa"/>
            <w:shd w:val="clear" w:color="auto" w:fill="auto"/>
          </w:tcPr>
          <w:p w14:paraId="6A96B390" w14:textId="3D3449DB" w:rsidR="00DD697B" w:rsidRPr="0065307E"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Fault Response Times - Medium Priority</w:t>
            </w:r>
          </w:p>
        </w:tc>
        <w:tc>
          <w:tcPr>
            <w:tcW w:w="1757" w:type="dxa"/>
            <w:shd w:val="clear" w:color="auto" w:fill="auto"/>
          </w:tcPr>
          <w:p w14:paraId="327392F9" w14:textId="6832CED6" w:rsidR="00DD697B" w:rsidRPr="0065307E"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Requires action to make the chargepoint(s) fully operational.</w:t>
            </w:r>
          </w:p>
        </w:tc>
        <w:tc>
          <w:tcPr>
            <w:tcW w:w="1936" w:type="dxa"/>
            <w:shd w:val="clear" w:color="auto" w:fill="auto"/>
          </w:tcPr>
          <w:p w14:paraId="16DA375F" w14:textId="442151DD" w:rsidR="00DD697B" w:rsidRPr="0065307E"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Chargepoints are available to EV users without undue disruption</w:t>
            </w:r>
          </w:p>
        </w:tc>
        <w:tc>
          <w:tcPr>
            <w:tcW w:w="3911" w:type="dxa"/>
            <w:shd w:val="clear" w:color="auto" w:fill="auto"/>
          </w:tcPr>
          <w:p w14:paraId="4C8AF3FA" w14:textId="36B6714E" w:rsidR="00DD697B" w:rsidRPr="0065307E"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Compliance evidenced via the Service Provider’s Monthly reporting.</w:t>
            </w:r>
          </w:p>
        </w:tc>
        <w:tc>
          <w:tcPr>
            <w:tcW w:w="2121" w:type="dxa"/>
            <w:shd w:val="clear" w:color="auto" w:fill="auto"/>
          </w:tcPr>
          <w:p w14:paraId="09BEAE11" w14:textId="6B8451E7" w:rsidR="00DD697B" w:rsidRPr="0065307E"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30 mins</w:t>
            </w:r>
          </w:p>
        </w:tc>
        <w:tc>
          <w:tcPr>
            <w:tcW w:w="1657" w:type="dxa"/>
            <w:shd w:val="clear" w:color="auto" w:fill="auto"/>
          </w:tcPr>
          <w:p w14:paraId="73287965" w14:textId="066BA40E"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Repair within 48 hours of being notified.</w:t>
            </w:r>
          </w:p>
        </w:tc>
        <w:tc>
          <w:tcPr>
            <w:tcW w:w="2367" w:type="dxa"/>
            <w:shd w:val="clear" w:color="auto" w:fill="auto"/>
          </w:tcPr>
          <w:p w14:paraId="72C612DF" w14:textId="0752AA2F"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100% of medium priority faults are addressed within the rectification period</w:t>
            </w:r>
          </w:p>
        </w:tc>
        <w:tc>
          <w:tcPr>
            <w:tcW w:w="2240" w:type="dxa"/>
            <w:shd w:val="clear" w:color="auto" w:fill="auto"/>
          </w:tcPr>
          <w:p w14:paraId="33CEE687" w14:textId="5761AB23"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Monthly</w:t>
            </w:r>
          </w:p>
        </w:tc>
        <w:tc>
          <w:tcPr>
            <w:tcW w:w="1136" w:type="dxa"/>
            <w:shd w:val="clear" w:color="auto" w:fill="auto"/>
          </w:tcPr>
          <w:p w14:paraId="236EAA14" w14:textId="64EA83AE"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N/A</w:t>
            </w:r>
          </w:p>
        </w:tc>
        <w:tc>
          <w:tcPr>
            <w:tcW w:w="939" w:type="dxa"/>
            <w:shd w:val="clear" w:color="auto" w:fill="auto"/>
          </w:tcPr>
          <w:p w14:paraId="677F7D5B" w14:textId="70FF751F"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Medium</w:t>
            </w:r>
          </w:p>
        </w:tc>
      </w:tr>
      <w:tr w:rsidR="001B79C9" w:rsidRPr="0065307E" w14:paraId="155B203C"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0B7B0D7C" w14:textId="4C78F9EE" w:rsidR="00DD697B" w:rsidRPr="0065307E" w:rsidRDefault="0065307E" w:rsidP="003E0417">
            <w:pPr>
              <w:rPr>
                <w:rFonts w:ascii="Arial" w:hAnsi="Arial" w:cs="Arial"/>
              </w:rPr>
            </w:pPr>
            <w:r w:rsidRPr="0065307E">
              <w:rPr>
                <w:rFonts w:ascii="Arial" w:hAnsi="Arial" w:cs="Arial"/>
              </w:rPr>
              <w:lastRenderedPageBreak/>
              <w:t>8</w:t>
            </w:r>
          </w:p>
        </w:tc>
        <w:tc>
          <w:tcPr>
            <w:tcW w:w="2014" w:type="dxa"/>
            <w:shd w:val="clear" w:color="auto" w:fill="FFFFFF" w:themeFill="background1"/>
          </w:tcPr>
          <w:p w14:paraId="0AC0FAA2" w14:textId="3827710D"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Fault Response Times - Low Priority</w:t>
            </w:r>
          </w:p>
        </w:tc>
        <w:tc>
          <w:tcPr>
            <w:tcW w:w="1757" w:type="dxa"/>
            <w:shd w:val="clear" w:color="auto" w:fill="FFFFFF" w:themeFill="background1"/>
          </w:tcPr>
          <w:p w14:paraId="285BCF40" w14:textId="1155691F"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Requires cosmetic action: i.e. graffiti, or faulty lighting</w:t>
            </w:r>
          </w:p>
        </w:tc>
        <w:tc>
          <w:tcPr>
            <w:tcW w:w="1936" w:type="dxa"/>
            <w:shd w:val="clear" w:color="auto" w:fill="FFFFFF" w:themeFill="background1"/>
          </w:tcPr>
          <w:p w14:paraId="652A9F24" w14:textId="60F2D891"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Chargepoints and their immediate locality are attractive and pleasant environments for EV users to dwell when cars are being charged.</w:t>
            </w:r>
          </w:p>
        </w:tc>
        <w:tc>
          <w:tcPr>
            <w:tcW w:w="3911" w:type="dxa"/>
            <w:shd w:val="clear" w:color="auto" w:fill="FFFFFF" w:themeFill="background1"/>
          </w:tcPr>
          <w:p w14:paraId="2F282090" w14:textId="590F5A95"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Compliance evidenced via the Service Provider’s Monthly reporting</w:t>
            </w:r>
          </w:p>
        </w:tc>
        <w:tc>
          <w:tcPr>
            <w:tcW w:w="2121" w:type="dxa"/>
            <w:shd w:val="clear" w:color="auto" w:fill="FFFFFF" w:themeFill="background1"/>
          </w:tcPr>
          <w:p w14:paraId="31761126" w14:textId="5DEE3DFC"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10 hours</w:t>
            </w:r>
          </w:p>
        </w:tc>
        <w:tc>
          <w:tcPr>
            <w:tcW w:w="1657" w:type="dxa"/>
            <w:shd w:val="clear" w:color="auto" w:fill="FFFFFF" w:themeFill="background1"/>
          </w:tcPr>
          <w:p w14:paraId="197CBAAB" w14:textId="5F58B1CC"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Repair/ make good within 5 Working Days of being notified.</w:t>
            </w:r>
          </w:p>
        </w:tc>
        <w:tc>
          <w:tcPr>
            <w:tcW w:w="2367" w:type="dxa"/>
            <w:shd w:val="clear" w:color="auto" w:fill="FFFFFF" w:themeFill="background1"/>
          </w:tcPr>
          <w:p w14:paraId="6112001F" w14:textId="476EEBF0"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100% of low priority faults are addressed within the rectification period</w:t>
            </w:r>
          </w:p>
        </w:tc>
        <w:tc>
          <w:tcPr>
            <w:tcW w:w="2240" w:type="dxa"/>
            <w:shd w:val="clear" w:color="auto" w:fill="FFFFFF" w:themeFill="background1"/>
          </w:tcPr>
          <w:p w14:paraId="0A9B827A" w14:textId="677ED39D"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Monthly</w:t>
            </w:r>
          </w:p>
        </w:tc>
        <w:tc>
          <w:tcPr>
            <w:tcW w:w="1136" w:type="dxa"/>
            <w:shd w:val="clear" w:color="auto" w:fill="FFFFFF" w:themeFill="background1"/>
          </w:tcPr>
          <w:p w14:paraId="0AE9344D" w14:textId="71C5FFC2"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N/A</w:t>
            </w:r>
          </w:p>
        </w:tc>
        <w:tc>
          <w:tcPr>
            <w:tcW w:w="939" w:type="dxa"/>
            <w:shd w:val="clear" w:color="auto" w:fill="FFFFFF" w:themeFill="background1"/>
          </w:tcPr>
          <w:p w14:paraId="2F88275E" w14:textId="1983A76E"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Low</w:t>
            </w:r>
          </w:p>
        </w:tc>
      </w:tr>
      <w:tr w:rsidR="001B79C9" w:rsidRPr="00FF149A" w14:paraId="6E1C0A5B" w14:textId="77777777" w:rsidTr="001B79C9">
        <w:trPr>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595959" w:themeFill="text1" w:themeFillTint="A6"/>
          </w:tcPr>
          <w:p w14:paraId="40490D4D" w14:textId="77777777" w:rsidR="00FF149A" w:rsidRPr="00FF149A" w:rsidRDefault="00FF149A" w:rsidP="003E0417">
            <w:pPr>
              <w:rPr>
                <w:rFonts w:ascii="Arial" w:hAnsi="Arial" w:cs="Arial"/>
                <w:color w:val="FFFFFF" w:themeColor="background1"/>
                <w:sz w:val="24"/>
                <w:szCs w:val="24"/>
              </w:rPr>
            </w:pPr>
          </w:p>
        </w:tc>
        <w:tc>
          <w:tcPr>
            <w:tcW w:w="2014" w:type="dxa"/>
            <w:shd w:val="clear" w:color="auto" w:fill="595959" w:themeFill="text1" w:themeFillTint="A6"/>
          </w:tcPr>
          <w:p w14:paraId="4D902B92" w14:textId="39F8BBF9"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r w:rsidRPr="00FF149A">
              <w:rPr>
                <w:rFonts w:ascii="Arial" w:hAnsi="Arial" w:cs="Arial"/>
                <w:b/>
                <w:bCs/>
                <w:color w:val="FFFFFF" w:themeColor="background1"/>
                <w:sz w:val="24"/>
                <w:szCs w:val="24"/>
              </w:rPr>
              <w:t>Planned Maintenance, Inspections and Servicing</w:t>
            </w:r>
          </w:p>
        </w:tc>
        <w:tc>
          <w:tcPr>
            <w:tcW w:w="1757" w:type="dxa"/>
            <w:shd w:val="clear" w:color="auto" w:fill="595959" w:themeFill="text1" w:themeFillTint="A6"/>
          </w:tcPr>
          <w:p w14:paraId="2EE46FC2"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1936" w:type="dxa"/>
            <w:shd w:val="clear" w:color="auto" w:fill="595959" w:themeFill="text1" w:themeFillTint="A6"/>
          </w:tcPr>
          <w:p w14:paraId="0CA038A7"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3911" w:type="dxa"/>
            <w:shd w:val="clear" w:color="auto" w:fill="595959" w:themeFill="text1" w:themeFillTint="A6"/>
          </w:tcPr>
          <w:p w14:paraId="79AA039B"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2121" w:type="dxa"/>
            <w:shd w:val="clear" w:color="auto" w:fill="595959" w:themeFill="text1" w:themeFillTint="A6"/>
          </w:tcPr>
          <w:p w14:paraId="0A594035"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1657" w:type="dxa"/>
            <w:shd w:val="clear" w:color="auto" w:fill="595959" w:themeFill="text1" w:themeFillTint="A6"/>
          </w:tcPr>
          <w:p w14:paraId="1D00DE23"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2367" w:type="dxa"/>
            <w:shd w:val="clear" w:color="auto" w:fill="595959" w:themeFill="text1" w:themeFillTint="A6"/>
          </w:tcPr>
          <w:p w14:paraId="4556B6FC"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2240" w:type="dxa"/>
            <w:shd w:val="clear" w:color="auto" w:fill="595959" w:themeFill="text1" w:themeFillTint="A6"/>
          </w:tcPr>
          <w:p w14:paraId="2AB6CC52"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1136" w:type="dxa"/>
            <w:shd w:val="clear" w:color="auto" w:fill="595959" w:themeFill="text1" w:themeFillTint="A6"/>
          </w:tcPr>
          <w:p w14:paraId="41C93969"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939" w:type="dxa"/>
            <w:shd w:val="clear" w:color="auto" w:fill="595959" w:themeFill="text1" w:themeFillTint="A6"/>
          </w:tcPr>
          <w:p w14:paraId="5FAC3FE4" w14:textId="77777777" w:rsidR="00FF149A" w:rsidRPr="00FF149A"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r>
      <w:tr w:rsidR="001B79C9" w:rsidRPr="0065307E" w14:paraId="1C9B5DD2"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63F06487" w14:textId="6ABAF4CF" w:rsidR="00DD697B" w:rsidRPr="0065307E" w:rsidRDefault="0065307E" w:rsidP="003E0417">
            <w:pPr>
              <w:rPr>
                <w:rFonts w:ascii="Arial" w:hAnsi="Arial" w:cs="Arial"/>
              </w:rPr>
            </w:pPr>
            <w:r w:rsidRPr="0065307E">
              <w:rPr>
                <w:rFonts w:ascii="Arial" w:hAnsi="Arial" w:cs="Arial"/>
              </w:rPr>
              <w:t>9</w:t>
            </w:r>
          </w:p>
        </w:tc>
        <w:tc>
          <w:tcPr>
            <w:tcW w:w="2014" w:type="dxa"/>
            <w:shd w:val="clear" w:color="auto" w:fill="FFFFFF" w:themeFill="background1"/>
          </w:tcPr>
          <w:p w14:paraId="184D7ADE" w14:textId="223A6D87"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Planned Inspection Frequency/ Maintenance (as per the Service Provider's Method Statement)</w:t>
            </w:r>
          </w:p>
        </w:tc>
        <w:tc>
          <w:tcPr>
            <w:tcW w:w="1757" w:type="dxa"/>
            <w:shd w:val="clear" w:color="auto" w:fill="FFFFFF" w:themeFill="background1"/>
          </w:tcPr>
          <w:p w14:paraId="6F6F58BC" w14:textId="74267036"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A high quality and available service on a continuous and on-going basis</w:t>
            </w:r>
          </w:p>
        </w:tc>
        <w:tc>
          <w:tcPr>
            <w:tcW w:w="1936" w:type="dxa"/>
            <w:shd w:val="clear" w:color="auto" w:fill="FFFFFF" w:themeFill="background1"/>
          </w:tcPr>
          <w:p w14:paraId="1DAC0615" w14:textId="67AF27B8"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Evidence is provided (e.g. photographs, reports etc.) that inspections, maintenance &amp; upgrades are carried out in accordance with the specification, best practice and manufacturer instructions</w:t>
            </w:r>
          </w:p>
        </w:tc>
        <w:tc>
          <w:tcPr>
            <w:tcW w:w="3911" w:type="dxa"/>
            <w:shd w:val="clear" w:color="auto" w:fill="FFFFFF" w:themeFill="background1"/>
          </w:tcPr>
          <w:p w14:paraId="6B7208C0" w14:textId="56CB1683"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Monthly reporting to evidence completion of all planned maintenance activities</w:t>
            </w:r>
          </w:p>
        </w:tc>
        <w:tc>
          <w:tcPr>
            <w:tcW w:w="2121" w:type="dxa"/>
            <w:shd w:val="clear" w:color="auto" w:fill="FFFFFF" w:themeFill="background1"/>
          </w:tcPr>
          <w:p w14:paraId="10C6A5A3" w14:textId="0E464C35"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N/A</w:t>
            </w:r>
          </w:p>
        </w:tc>
        <w:tc>
          <w:tcPr>
            <w:tcW w:w="1657" w:type="dxa"/>
            <w:shd w:val="clear" w:color="auto" w:fill="FFFFFF" w:themeFill="background1"/>
          </w:tcPr>
          <w:p w14:paraId="2FCD29AB" w14:textId="22635C88" w:rsidR="00DD697B" w:rsidRPr="0065307E" w:rsidRDefault="00DB3B76"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FFFFFF" w:themeFill="background1"/>
          </w:tcPr>
          <w:p w14:paraId="6CC45B96" w14:textId="4C862E25"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100% of all planned inspections as per the Service Provider’s Method Statement carried out in any 12- month rolling period.</w:t>
            </w:r>
          </w:p>
        </w:tc>
        <w:tc>
          <w:tcPr>
            <w:tcW w:w="2240" w:type="dxa"/>
            <w:shd w:val="clear" w:color="auto" w:fill="FFFFFF" w:themeFill="background1"/>
          </w:tcPr>
          <w:p w14:paraId="43FA7ADC" w14:textId="6005A75F"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As per the Service Provider’s Method Statement.</w:t>
            </w:r>
          </w:p>
        </w:tc>
        <w:tc>
          <w:tcPr>
            <w:tcW w:w="1136" w:type="dxa"/>
            <w:shd w:val="clear" w:color="auto" w:fill="FFFFFF" w:themeFill="background1"/>
          </w:tcPr>
          <w:p w14:paraId="7B481D04" w14:textId="2EDEFE29"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N/A</w:t>
            </w:r>
          </w:p>
        </w:tc>
        <w:tc>
          <w:tcPr>
            <w:tcW w:w="939" w:type="dxa"/>
            <w:shd w:val="clear" w:color="auto" w:fill="FFFFFF" w:themeFill="background1"/>
          </w:tcPr>
          <w:p w14:paraId="188E0D27" w14:textId="5F2B7450" w:rsidR="00DD697B" w:rsidRPr="0065307E" w:rsidRDefault="00D36154"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High</w:t>
            </w:r>
          </w:p>
        </w:tc>
      </w:tr>
      <w:tr w:rsidR="001B79C9" w:rsidRPr="003E0417" w14:paraId="77E9FE81" w14:textId="77777777" w:rsidTr="001B79C9">
        <w:trPr>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595959" w:themeFill="text1" w:themeFillTint="A6"/>
          </w:tcPr>
          <w:p w14:paraId="596953DF" w14:textId="77777777" w:rsidR="0065307E" w:rsidRPr="003E0417" w:rsidRDefault="0065307E" w:rsidP="00182575">
            <w:pPr>
              <w:rPr>
                <w:rFonts w:ascii="Arial" w:hAnsi="Arial" w:cs="Arial"/>
                <w:color w:val="FFFFFF" w:themeColor="background1"/>
                <w:sz w:val="24"/>
                <w:szCs w:val="24"/>
              </w:rPr>
            </w:pPr>
          </w:p>
        </w:tc>
        <w:tc>
          <w:tcPr>
            <w:tcW w:w="2014" w:type="dxa"/>
            <w:shd w:val="clear" w:color="auto" w:fill="595959" w:themeFill="text1" w:themeFillTint="A6"/>
          </w:tcPr>
          <w:p w14:paraId="7E5A80D5" w14:textId="50203621" w:rsidR="0065307E" w:rsidRPr="003E0417" w:rsidRDefault="00FF149A" w:rsidP="001825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r>
              <w:rPr>
                <w:rFonts w:ascii="Arial" w:hAnsi="Arial" w:cs="Arial"/>
                <w:b/>
                <w:bCs/>
                <w:color w:val="FFFFFF" w:themeColor="background1"/>
                <w:sz w:val="24"/>
                <w:szCs w:val="24"/>
                <w:lang w:eastAsia="en-GB"/>
              </w:rPr>
              <w:t>Chargepoint Management System</w:t>
            </w:r>
          </w:p>
        </w:tc>
        <w:tc>
          <w:tcPr>
            <w:tcW w:w="1757" w:type="dxa"/>
            <w:shd w:val="clear" w:color="auto" w:fill="595959" w:themeFill="text1" w:themeFillTint="A6"/>
          </w:tcPr>
          <w:p w14:paraId="710D564D" w14:textId="77777777" w:rsidR="0065307E" w:rsidRPr="003E0417" w:rsidRDefault="0065307E" w:rsidP="001825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1936" w:type="dxa"/>
            <w:shd w:val="clear" w:color="auto" w:fill="595959" w:themeFill="text1" w:themeFillTint="A6"/>
          </w:tcPr>
          <w:p w14:paraId="27B4A99B" w14:textId="77777777" w:rsidR="0065307E" w:rsidRPr="003E0417" w:rsidRDefault="0065307E" w:rsidP="001825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3911" w:type="dxa"/>
            <w:shd w:val="clear" w:color="auto" w:fill="595959" w:themeFill="text1" w:themeFillTint="A6"/>
          </w:tcPr>
          <w:p w14:paraId="58DB6CDC" w14:textId="77777777" w:rsidR="0065307E" w:rsidRPr="003E0417" w:rsidRDefault="0065307E" w:rsidP="001825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2121" w:type="dxa"/>
            <w:shd w:val="clear" w:color="auto" w:fill="595959" w:themeFill="text1" w:themeFillTint="A6"/>
          </w:tcPr>
          <w:p w14:paraId="74EC0DAF" w14:textId="77777777" w:rsidR="0065307E" w:rsidRPr="003E0417" w:rsidRDefault="0065307E" w:rsidP="001825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1657" w:type="dxa"/>
            <w:shd w:val="clear" w:color="auto" w:fill="595959" w:themeFill="text1" w:themeFillTint="A6"/>
          </w:tcPr>
          <w:p w14:paraId="1ED5E3A5" w14:textId="77777777" w:rsidR="0065307E" w:rsidRPr="003E0417" w:rsidRDefault="0065307E" w:rsidP="001825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2367" w:type="dxa"/>
            <w:shd w:val="clear" w:color="auto" w:fill="595959" w:themeFill="text1" w:themeFillTint="A6"/>
          </w:tcPr>
          <w:p w14:paraId="0E8AE82B" w14:textId="77777777" w:rsidR="0065307E" w:rsidRPr="003E0417" w:rsidRDefault="0065307E" w:rsidP="001825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2240" w:type="dxa"/>
            <w:shd w:val="clear" w:color="auto" w:fill="595959" w:themeFill="text1" w:themeFillTint="A6"/>
          </w:tcPr>
          <w:p w14:paraId="01F96815" w14:textId="77777777" w:rsidR="0065307E" w:rsidRPr="003E0417" w:rsidRDefault="0065307E" w:rsidP="001825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1136" w:type="dxa"/>
            <w:shd w:val="clear" w:color="auto" w:fill="595959" w:themeFill="text1" w:themeFillTint="A6"/>
          </w:tcPr>
          <w:p w14:paraId="581A926B" w14:textId="77777777" w:rsidR="0065307E" w:rsidRPr="003E0417" w:rsidRDefault="0065307E" w:rsidP="001825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939" w:type="dxa"/>
            <w:shd w:val="clear" w:color="auto" w:fill="595959" w:themeFill="text1" w:themeFillTint="A6"/>
          </w:tcPr>
          <w:p w14:paraId="0E6FF3D6" w14:textId="77777777" w:rsidR="0065307E" w:rsidRPr="003E0417" w:rsidRDefault="0065307E" w:rsidP="001825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r>
      <w:tr w:rsidR="001B79C9" w:rsidRPr="00A21AC9" w14:paraId="0A21A607"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0F6B142A" w14:textId="12DBF9F0" w:rsidR="00DD697B" w:rsidRPr="00A21AC9" w:rsidRDefault="00FF149A" w:rsidP="003E0417">
            <w:pPr>
              <w:rPr>
                <w:rFonts w:ascii="Arial" w:hAnsi="Arial" w:cs="Arial"/>
              </w:rPr>
            </w:pPr>
            <w:bookmarkStart w:id="5" w:name="_Hlk159580263"/>
            <w:r w:rsidRPr="00A21AC9">
              <w:rPr>
                <w:rFonts w:ascii="Arial" w:hAnsi="Arial" w:cs="Arial"/>
              </w:rPr>
              <w:t>10</w:t>
            </w:r>
          </w:p>
        </w:tc>
        <w:tc>
          <w:tcPr>
            <w:tcW w:w="2014" w:type="dxa"/>
            <w:shd w:val="clear" w:color="auto" w:fill="FFFFFF" w:themeFill="background1"/>
          </w:tcPr>
          <w:p w14:paraId="19F13EB1" w14:textId="0E650F58" w:rsidR="00DD697B" w:rsidRPr="00A21AC9"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Chargepoint Management System: Uptime and Data Connection</w:t>
            </w:r>
          </w:p>
        </w:tc>
        <w:tc>
          <w:tcPr>
            <w:tcW w:w="1757" w:type="dxa"/>
            <w:shd w:val="clear" w:color="auto" w:fill="FFFFFF" w:themeFill="background1"/>
          </w:tcPr>
          <w:p w14:paraId="56FEBEF4" w14:textId="6C0F86D9" w:rsidR="00DD697B" w:rsidRPr="00A21AC9"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A reliable high quality chargepoint management system (CPMS) to support service delivery.</w:t>
            </w:r>
          </w:p>
        </w:tc>
        <w:tc>
          <w:tcPr>
            <w:tcW w:w="1936" w:type="dxa"/>
            <w:shd w:val="clear" w:color="auto" w:fill="FFFFFF" w:themeFill="background1"/>
          </w:tcPr>
          <w:p w14:paraId="05F06864" w14:textId="170FD383" w:rsidR="00DD697B" w:rsidRPr="00A21AC9"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The CPMS is continuously available to enable users (including customers, operators and the local authority) to use or manage the network as appropriate.</w:t>
            </w:r>
          </w:p>
        </w:tc>
        <w:tc>
          <w:tcPr>
            <w:tcW w:w="3911" w:type="dxa"/>
            <w:shd w:val="clear" w:color="auto" w:fill="FFFFFF" w:themeFill="background1"/>
          </w:tcPr>
          <w:p w14:paraId="72E17E52" w14:textId="27C0E1EF" w:rsidR="00DD697B" w:rsidRPr="00A21AC9"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 of time each month C</w:t>
            </w:r>
            <w:r w:rsidR="00E37BD1">
              <w:rPr>
                <w:rFonts w:ascii="Arial" w:hAnsi="Arial" w:cs="Arial"/>
              </w:rPr>
              <w:t>P</w:t>
            </w:r>
            <w:r w:rsidRPr="00A21AC9">
              <w:rPr>
                <w:rFonts w:ascii="Arial" w:hAnsi="Arial" w:cs="Arial"/>
              </w:rPr>
              <w:t>MS is fully operational.</w:t>
            </w:r>
          </w:p>
        </w:tc>
        <w:tc>
          <w:tcPr>
            <w:tcW w:w="2121" w:type="dxa"/>
            <w:shd w:val="clear" w:color="auto" w:fill="FFFFFF" w:themeFill="background1"/>
          </w:tcPr>
          <w:p w14:paraId="4FB80041" w14:textId="076BA29B" w:rsidR="00DD697B" w:rsidRPr="00A21AC9"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As soon as possible and within 24 hours of the CPMS becoming unavailable.</w:t>
            </w:r>
          </w:p>
        </w:tc>
        <w:tc>
          <w:tcPr>
            <w:tcW w:w="1657" w:type="dxa"/>
            <w:shd w:val="clear" w:color="auto" w:fill="FFFFFF" w:themeFill="background1"/>
          </w:tcPr>
          <w:p w14:paraId="60EEB02D" w14:textId="2DA84F76" w:rsidR="00DD697B" w:rsidRPr="00A21AC9"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Within 24 hours of the C</w:t>
            </w:r>
            <w:r w:rsidR="00E37BD1">
              <w:rPr>
                <w:rFonts w:ascii="Arial" w:hAnsi="Arial" w:cs="Arial"/>
              </w:rPr>
              <w:t>P</w:t>
            </w:r>
            <w:r w:rsidRPr="00A21AC9">
              <w:rPr>
                <w:rFonts w:ascii="Arial" w:hAnsi="Arial" w:cs="Arial"/>
              </w:rPr>
              <w:t>MS becoming unavailable or not accessible for any user.</w:t>
            </w:r>
          </w:p>
        </w:tc>
        <w:tc>
          <w:tcPr>
            <w:tcW w:w="2367" w:type="dxa"/>
            <w:shd w:val="clear" w:color="auto" w:fill="FFFFFF" w:themeFill="background1"/>
          </w:tcPr>
          <w:p w14:paraId="3FE9A423" w14:textId="19C818AC" w:rsidR="00DD697B" w:rsidRPr="00A21AC9"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The cumulative period where the CPMS is unavailable and/or not accessible is &lt; 48 hours in any 12-month rolling period.</w:t>
            </w:r>
          </w:p>
        </w:tc>
        <w:tc>
          <w:tcPr>
            <w:tcW w:w="2240" w:type="dxa"/>
            <w:shd w:val="clear" w:color="auto" w:fill="FFFFFF" w:themeFill="background1"/>
          </w:tcPr>
          <w:p w14:paraId="014A9AE0" w14:textId="051EF8EA" w:rsidR="00DD697B" w:rsidRPr="00A21AC9"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Monthly.</w:t>
            </w:r>
          </w:p>
        </w:tc>
        <w:tc>
          <w:tcPr>
            <w:tcW w:w="1136" w:type="dxa"/>
            <w:shd w:val="clear" w:color="auto" w:fill="FFFFFF" w:themeFill="background1"/>
          </w:tcPr>
          <w:p w14:paraId="262433C8" w14:textId="4CC109E1" w:rsidR="00DD697B" w:rsidRPr="00A21AC9"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w:t>
            </w:r>
            <w:r w:rsidR="000B3F1D">
              <w:rPr>
                <w:rFonts w:ascii="Arial" w:hAnsi="Arial" w:cs="Arial"/>
              </w:rPr>
              <w:t>100</w:t>
            </w:r>
            <w:r w:rsidRPr="00A21AC9">
              <w:rPr>
                <w:rFonts w:ascii="Arial" w:hAnsi="Arial" w:cs="Arial"/>
              </w:rPr>
              <w:t>/ Day or part thereof where the CPMS is not accessible.</w:t>
            </w:r>
          </w:p>
        </w:tc>
        <w:tc>
          <w:tcPr>
            <w:tcW w:w="939" w:type="dxa"/>
            <w:shd w:val="clear" w:color="auto" w:fill="FFFFFF" w:themeFill="background1"/>
          </w:tcPr>
          <w:p w14:paraId="55E3402B" w14:textId="66C85ADF" w:rsidR="00DD697B" w:rsidRPr="00A21AC9"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High</w:t>
            </w:r>
          </w:p>
        </w:tc>
      </w:tr>
      <w:bookmarkEnd w:id="5"/>
      <w:tr w:rsidR="001B79C9" w:rsidRPr="00A21AC9" w14:paraId="08493FBA" w14:textId="77777777" w:rsidTr="001B79C9">
        <w:trPr>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47EB01A8" w14:textId="452E31E9" w:rsidR="00DD697B" w:rsidRPr="00A21AC9" w:rsidRDefault="00A21AC9" w:rsidP="009674CA">
            <w:pPr>
              <w:rPr>
                <w:rFonts w:ascii="Arial" w:hAnsi="Arial" w:cs="Arial"/>
              </w:rPr>
            </w:pPr>
            <w:r w:rsidRPr="00A21AC9">
              <w:rPr>
                <w:rFonts w:ascii="Arial" w:hAnsi="Arial" w:cs="Arial"/>
              </w:rPr>
              <w:lastRenderedPageBreak/>
              <w:t>11</w:t>
            </w:r>
          </w:p>
        </w:tc>
        <w:tc>
          <w:tcPr>
            <w:tcW w:w="2014" w:type="dxa"/>
            <w:shd w:val="clear" w:color="auto" w:fill="FFFFFF" w:themeFill="background1"/>
          </w:tcPr>
          <w:p w14:paraId="1DAB5CD4" w14:textId="42B9CB8F" w:rsidR="00DD697B" w:rsidRPr="00A21AC9" w:rsidRDefault="00A21AC9"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CPMS Disaster Recovery</w:t>
            </w:r>
          </w:p>
        </w:tc>
        <w:tc>
          <w:tcPr>
            <w:tcW w:w="1757" w:type="dxa"/>
            <w:shd w:val="clear" w:color="auto" w:fill="FFFFFF" w:themeFill="background1"/>
          </w:tcPr>
          <w:p w14:paraId="5214FFD7" w14:textId="01B86AE9" w:rsidR="00DD697B" w:rsidRPr="00A21AC9" w:rsidRDefault="00A21AC9"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Systems are in place to ensure the full restoration following server/CMS loss at the earliest opportunity.</w:t>
            </w:r>
          </w:p>
        </w:tc>
        <w:tc>
          <w:tcPr>
            <w:tcW w:w="1936" w:type="dxa"/>
            <w:shd w:val="clear" w:color="auto" w:fill="FFFFFF" w:themeFill="background1"/>
          </w:tcPr>
          <w:p w14:paraId="0AA7B83F" w14:textId="6AD303B6" w:rsidR="00DD697B" w:rsidRPr="00A21AC9" w:rsidRDefault="00A21AC9"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To restore full service promptly following server loss.</w:t>
            </w:r>
          </w:p>
        </w:tc>
        <w:tc>
          <w:tcPr>
            <w:tcW w:w="3911" w:type="dxa"/>
            <w:shd w:val="clear" w:color="auto" w:fill="FFFFFF" w:themeFill="background1"/>
          </w:tcPr>
          <w:p w14:paraId="5F53F3E5" w14:textId="333E4EB0" w:rsidR="00DD697B" w:rsidRPr="00A21AC9" w:rsidRDefault="00A21AC9"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Annual report</w:t>
            </w:r>
          </w:p>
        </w:tc>
        <w:tc>
          <w:tcPr>
            <w:tcW w:w="2121" w:type="dxa"/>
            <w:shd w:val="clear" w:color="auto" w:fill="FFFFFF" w:themeFill="background1"/>
          </w:tcPr>
          <w:p w14:paraId="32C07C12" w14:textId="154CB3C4" w:rsidR="00DD697B" w:rsidRPr="00A21AC9" w:rsidRDefault="00A21AC9"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N/A</w:t>
            </w:r>
          </w:p>
        </w:tc>
        <w:tc>
          <w:tcPr>
            <w:tcW w:w="1657" w:type="dxa"/>
            <w:shd w:val="clear" w:color="auto" w:fill="FFFFFF" w:themeFill="background1"/>
          </w:tcPr>
          <w:p w14:paraId="1D649D40" w14:textId="5F2B437C" w:rsidR="00DD697B" w:rsidRPr="00A21AC9" w:rsidRDefault="00DB3B76"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FFFFFF" w:themeFill="background1"/>
          </w:tcPr>
          <w:p w14:paraId="37F16A81" w14:textId="4A6A013C" w:rsidR="00DD697B" w:rsidRPr="00A21AC9" w:rsidRDefault="00A21AC9"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Annual Report to evidence systems are in place, in line with Service Provider’s Method Statement and/or regulatory requirements</w:t>
            </w:r>
          </w:p>
        </w:tc>
        <w:tc>
          <w:tcPr>
            <w:tcW w:w="2240" w:type="dxa"/>
            <w:shd w:val="clear" w:color="auto" w:fill="FFFFFF" w:themeFill="background1"/>
          </w:tcPr>
          <w:p w14:paraId="438FB0ED" w14:textId="45D1649D" w:rsidR="00DD697B" w:rsidRPr="00A21AC9" w:rsidRDefault="00A21AC9"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Annual</w:t>
            </w:r>
          </w:p>
        </w:tc>
        <w:tc>
          <w:tcPr>
            <w:tcW w:w="1136" w:type="dxa"/>
            <w:shd w:val="clear" w:color="auto" w:fill="FFFFFF" w:themeFill="background1"/>
          </w:tcPr>
          <w:p w14:paraId="7A835AAC" w14:textId="30A744C0" w:rsidR="00DD697B" w:rsidRPr="00A21AC9" w:rsidRDefault="00A21AC9"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N/A</w:t>
            </w:r>
          </w:p>
        </w:tc>
        <w:tc>
          <w:tcPr>
            <w:tcW w:w="939" w:type="dxa"/>
            <w:shd w:val="clear" w:color="auto" w:fill="FFFFFF" w:themeFill="background1"/>
          </w:tcPr>
          <w:p w14:paraId="1C3A6BE0" w14:textId="2EE05A09" w:rsidR="00DD697B" w:rsidRPr="00A21AC9" w:rsidRDefault="00A21AC9"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High</w:t>
            </w:r>
          </w:p>
        </w:tc>
      </w:tr>
      <w:tr w:rsidR="001B79C9" w:rsidRPr="0059506E" w14:paraId="52DAB49F"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7D1E83C1" w14:textId="4F202B5A" w:rsidR="00DD697B" w:rsidRPr="0059506E" w:rsidRDefault="008249A7" w:rsidP="009674CA">
            <w:pPr>
              <w:rPr>
                <w:rFonts w:ascii="Arial" w:hAnsi="Arial" w:cs="Arial"/>
              </w:rPr>
            </w:pPr>
            <w:r w:rsidRPr="0059506E">
              <w:rPr>
                <w:rFonts w:ascii="Arial" w:hAnsi="Arial" w:cs="Arial"/>
              </w:rPr>
              <w:t>12</w:t>
            </w:r>
          </w:p>
        </w:tc>
        <w:tc>
          <w:tcPr>
            <w:tcW w:w="2014" w:type="dxa"/>
            <w:shd w:val="clear" w:color="auto" w:fill="FFFFFF" w:themeFill="background1"/>
          </w:tcPr>
          <w:p w14:paraId="16B1845E" w14:textId="50D5F737" w:rsidR="00DD697B" w:rsidRPr="0059506E"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CPMS Cyber Security Systems, Reporting, Incident Response Plan</w:t>
            </w:r>
          </w:p>
        </w:tc>
        <w:tc>
          <w:tcPr>
            <w:tcW w:w="1757" w:type="dxa"/>
            <w:shd w:val="clear" w:color="auto" w:fill="FFFFFF" w:themeFill="background1"/>
          </w:tcPr>
          <w:p w14:paraId="332FCA5D" w14:textId="571550C9" w:rsidR="00DD697B" w:rsidRPr="0059506E"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Provision of a service which ensures prioritisation of cyber security</w:t>
            </w:r>
          </w:p>
        </w:tc>
        <w:tc>
          <w:tcPr>
            <w:tcW w:w="1936" w:type="dxa"/>
            <w:shd w:val="clear" w:color="auto" w:fill="FFFFFF" w:themeFill="background1"/>
          </w:tcPr>
          <w:p w14:paraId="4B731ED0" w14:textId="1746B984" w:rsidR="00DD697B" w:rsidRPr="0059506E"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Processes are in place to prevent, monitor and respond to cyber security events.</w:t>
            </w:r>
          </w:p>
        </w:tc>
        <w:tc>
          <w:tcPr>
            <w:tcW w:w="3911" w:type="dxa"/>
            <w:shd w:val="clear" w:color="auto" w:fill="FFFFFF" w:themeFill="background1"/>
          </w:tcPr>
          <w:p w14:paraId="1A71E0EA" w14:textId="170E86AC" w:rsidR="00DD697B" w:rsidRPr="0059506E"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Annual report</w:t>
            </w:r>
          </w:p>
        </w:tc>
        <w:tc>
          <w:tcPr>
            <w:tcW w:w="2121" w:type="dxa"/>
            <w:shd w:val="clear" w:color="auto" w:fill="FFFFFF" w:themeFill="background1"/>
          </w:tcPr>
          <w:p w14:paraId="1DCE3233" w14:textId="1EEEDFE5" w:rsidR="00DD697B" w:rsidRPr="0059506E"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N/A</w:t>
            </w:r>
          </w:p>
        </w:tc>
        <w:tc>
          <w:tcPr>
            <w:tcW w:w="1657" w:type="dxa"/>
            <w:shd w:val="clear" w:color="auto" w:fill="FFFFFF" w:themeFill="background1"/>
          </w:tcPr>
          <w:p w14:paraId="0A68830E" w14:textId="4ADD1347" w:rsidR="00DD697B" w:rsidRPr="0059506E" w:rsidRDefault="00DB3B76"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FFFFFF" w:themeFill="background1"/>
          </w:tcPr>
          <w:p w14:paraId="66787039" w14:textId="7A5C9A9C" w:rsidR="00DD697B" w:rsidRPr="0059506E"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Evidence that up-to-date cyber security ISO 27001 accreditation is in place and maintained.</w:t>
            </w:r>
          </w:p>
        </w:tc>
        <w:tc>
          <w:tcPr>
            <w:tcW w:w="2240" w:type="dxa"/>
            <w:shd w:val="clear" w:color="auto" w:fill="FFFFFF" w:themeFill="background1"/>
          </w:tcPr>
          <w:p w14:paraId="35762721" w14:textId="5ACB055B" w:rsidR="00DD697B" w:rsidRPr="0059506E"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Annual</w:t>
            </w:r>
          </w:p>
        </w:tc>
        <w:tc>
          <w:tcPr>
            <w:tcW w:w="1136" w:type="dxa"/>
            <w:shd w:val="clear" w:color="auto" w:fill="FFFFFF" w:themeFill="background1"/>
          </w:tcPr>
          <w:p w14:paraId="10C7F076" w14:textId="4DED4339" w:rsidR="00DD697B" w:rsidRPr="0059506E"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N/A</w:t>
            </w:r>
          </w:p>
        </w:tc>
        <w:tc>
          <w:tcPr>
            <w:tcW w:w="939" w:type="dxa"/>
            <w:shd w:val="clear" w:color="auto" w:fill="FFFFFF" w:themeFill="background1"/>
          </w:tcPr>
          <w:p w14:paraId="61609FAE" w14:textId="4438B2D0" w:rsidR="00DD697B" w:rsidRPr="0059506E"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High</w:t>
            </w:r>
          </w:p>
        </w:tc>
      </w:tr>
      <w:tr w:rsidR="001B79C9" w:rsidRPr="008249A7" w14:paraId="207B9309" w14:textId="77777777" w:rsidTr="001B79C9">
        <w:trPr>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2B500C82" w14:textId="4640F0C7" w:rsidR="00DD697B" w:rsidRPr="008249A7" w:rsidRDefault="008249A7" w:rsidP="009674CA">
            <w:pPr>
              <w:rPr>
                <w:rFonts w:ascii="Arial" w:hAnsi="Arial" w:cs="Arial"/>
              </w:rPr>
            </w:pPr>
            <w:r w:rsidRPr="008249A7">
              <w:rPr>
                <w:rFonts w:ascii="Arial" w:hAnsi="Arial" w:cs="Arial"/>
              </w:rPr>
              <w:t>13</w:t>
            </w:r>
          </w:p>
        </w:tc>
        <w:tc>
          <w:tcPr>
            <w:tcW w:w="2014" w:type="dxa"/>
            <w:shd w:val="clear" w:color="auto" w:fill="FFFFFF" w:themeFill="background1"/>
          </w:tcPr>
          <w:p w14:paraId="38FC9B69" w14:textId="0075BACA"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CPMS Cyber Security Events</w:t>
            </w:r>
          </w:p>
        </w:tc>
        <w:tc>
          <w:tcPr>
            <w:tcW w:w="1757" w:type="dxa"/>
            <w:shd w:val="clear" w:color="auto" w:fill="FFFFFF" w:themeFill="background1"/>
          </w:tcPr>
          <w:p w14:paraId="4DE2F039" w14:textId="5B4FFB2E"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Provision of a service which ensures prioritisation of cyber security and avoids reportable cyber security events at all parts of the chargepoint system.</w:t>
            </w:r>
          </w:p>
        </w:tc>
        <w:tc>
          <w:tcPr>
            <w:tcW w:w="1936" w:type="dxa"/>
            <w:shd w:val="clear" w:color="auto" w:fill="FFFFFF" w:themeFill="background1"/>
          </w:tcPr>
          <w:p w14:paraId="162695D3" w14:textId="2EA515B7"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No cyber security events occur</w:t>
            </w:r>
          </w:p>
        </w:tc>
        <w:tc>
          <w:tcPr>
            <w:tcW w:w="3911" w:type="dxa"/>
            <w:shd w:val="clear" w:color="auto" w:fill="FFFFFF" w:themeFill="background1"/>
          </w:tcPr>
          <w:p w14:paraId="614E6E55" w14:textId="25FE0E97"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Per reportable event</w:t>
            </w:r>
          </w:p>
        </w:tc>
        <w:tc>
          <w:tcPr>
            <w:tcW w:w="2121" w:type="dxa"/>
            <w:shd w:val="clear" w:color="auto" w:fill="FFFFFF" w:themeFill="background1"/>
          </w:tcPr>
          <w:p w14:paraId="18EB92F1" w14:textId="73867F6D"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As soon as possible and within 6 hours on becoming aware of the event.</w:t>
            </w:r>
          </w:p>
        </w:tc>
        <w:tc>
          <w:tcPr>
            <w:tcW w:w="1657" w:type="dxa"/>
            <w:shd w:val="clear" w:color="auto" w:fill="FFFFFF" w:themeFill="background1"/>
          </w:tcPr>
          <w:p w14:paraId="2070D5C9" w14:textId="1A551258" w:rsidR="00DD697B" w:rsidRPr="008249A7" w:rsidRDefault="00DB3B76"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FFFFFF" w:themeFill="background1"/>
          </w:tcPr>
          <w:p w14:paraId="23C63645" w14:textId="59455D07"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bookmarkStart w:id="6" w:name="_Hlk159495994"/>
            <w:r w:rsidRPr="008249A7">
              <w:rPr>
                <w:rFonts w:ascii="Arial" w:hAnsi="Arial" w:cs="Arial"/>
              </w:rPr>
              <w:t>No cyber security events in any 12-month rolling period.</w:t>
            </w:r>
            <w:bookmarkEnd w:id="6"/>
          </w:p>
        </w:tc>
        <w:tc>
          <w:tcPr>
            <w:tcW w:w="2240" w:type="dxa"/>
            <w:shd w:val="clear" w:color="auto" w:fill="FFFFFF" w:themeFill="background1"/>
          </w:tcPr>
          <w:p w14:paraId="061CBC07" w14:textId="22A8D708"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Per event</w:t>
            </w:r>
          </w:p>
        </w:tc>
        <w:tc>
          <w:tcPr>
            <w:tcW w:w="1136" w:type="dxa"/>
            <w:shd w:val="clear" w:color="auto" w:fill="FFFFFF" w:themeFill="background1"/>
          </w:tcPr>
          <w:p w14:paraId="17660C8C" w14:textId="1FC49CAD"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w:t>
            </w:r>
            <w:r w:rsidR="000B3F1D">
              <w:rPr>
                <w:rFonts w:ascii="Arial" w:hAnsi="Arial" w:cs="Arial"/>
              </w:rPr>
              <w:t>100</w:t>
            </w:r>
            <w:r w:rsidRPr="008249A7">
              <w:rPr>
                <w:rFonts w:ascii="Arial" w:hAnsi="Arial" w:cs="Arial"/>
              </w:rPr>
              <w:t xml:space="preserve"> / Day or part thereof</w:t>
            </w:r>
          </w:p>
        </w:tc>
        <w:tc>
          <w:tcPr>
            <w:tcW w:w="939" w:type="dxa"/>
            <w:shd w:val="clear" w:color="auto" w:fill="FFFFFF" w:themeFill="background1"/>
          </w:tcPr>
          <w:p w14:paraId="40FC0C95" w14:textId="0FE0AE07"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Critical</w:t>
            </w:r>
          </w:p>
        </w:tc>
      </w:tr>
      <w:tr w:rsidR="001B79C9" w:rsidRPr="008249A7" w14:paraId="64AC351F"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3FC4911E" w14:textId="68F6830C" w:rsidR="00DD697B" w:rsidRPr="008249A7" w:rsidRDefault="008249A7" w:rsidP="009674CA">
            <w:pPr>
              <w:rPr>
                <w:rFonts w:ascii="Arial" w:hAnsi="Arial" w:cs="Arial"/>
              </w:rPr>
            </w:pPr>
            <w:r w:rsidRPr="008249A7">
              <w:rPr>
                <w:rFonts w:ascii="Arial" w:hAnsi="Arial" w:cs="Arial"/>
              </w:rPr>
              <w:t>14</w:t>
            </w:r>
          </w:p>
        </w:tc>
        <w:tc>
          <w:tcPr>
            <w:tcW w:w="2014" w:type="dxa"/>
            <w:shd w:val="clear" w:color="auto" w:fill="FFFFFF" w:themeFill="background1"/>
          </w:tcPr>
          <w:p w14:paraId="7300055C" w14:textId="498F78D5"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Data Protection and GDPR - Maintenance of Policies and Procedures</w:t>
            </w:r>
          </w:p>
        </w:tc>
        <w:tc>
          <w:tcPr>
            <w:tcW w:w="1757" w:type="dxa"/>
            <w:shd w:val="clear" w:color="auto" w:fill="FFFFFF" w:themeFill="background1"/>
          </w:tcPr>
          <w:p w14:paraId="62DA95FA" w14:textId="23691DC3"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Establishes the security and confidentiality requirements of all systems involved in the capture, processing, communication, and storage of data.</w:t>
            </w:r>
          </w:p>
        </w:tc>
        <w:tc>
          <w:tcPr>
            <w:tcW w:w="1936" w:type="dxa"/>
            <w:shd w:val="clear" w:color="auto" w:fill="FFFFFF" w:themeFill="background1"/>
          </w:tcPr>
          <w:p w14:paraId="76B885E3" w14:textId="3B63C75E"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The Service Provider and key sub-contractors evidence that they maintain up-to-date policies and procedures and that training has been provided.</w:t>
            </w:r>
          </w:p>
        </w:tc>
        <w:tc>
          <w:tcPr>
            <w:tcW w:w="3911" w:type="dxa"/>
            <w:shd w:val="clear" w:color="auto" w:fill="FFFFFF" w:themeFill="background1"/>
          </w:tcPr>
          <w:p w14:paraId="1FF54F27" w14:textId="16305547"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Annual report</w:t>
            </w:r>
          </w:p>
        </w:tc>
        <w:tc>
          <w:tcPr>
            <w:tcW w:w="2121" w:type="dxa"/>
            <w:shd w:val="clear" w:color="auto" w:fill="FFFFFF" w:themeFill="background1"/>
          </w:tcPr>
          <w:p w14:paraId="20EA3E0C" w14:textId="39DCC104"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N/A</w:t>
            </w:r>
          </w:p>
        </w:tc>
        <w:tc>
          <w:tcPr>
            <w:tcW w:w="1657" w:type="dxa"/>
            <w:shd w:val="clear" w:color="auto" w:fill="FFFFFF" w:themeFill="background1"/>
          </w:tcPr>
          <w:p w14:paraId="555B12A6" w14:textId="3906A9A4" w:rsidR="00DD697B" w:rsidRPr="008249A7" w:rsidRDefault="00DB3B76"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FFFFFF" w:themeFill="background1"/>
          </w:tcPr>
          <w:p w14:paraId="21E73E4D" w14:textId="41B45D32"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Evidence to the reasonable satisfaction of the Authority is provided as part of the annual report.</w:t>
            </w:r>
          </w:p>
        </w:tc>
        <w:tc>
          <w:tcPr>
            <w:tcW w:w="2240" w:type="dxa"/>
            <w:shd w:val="clear" w:color="auto" w:fill="FFFFFF" w:themeFill="background1"/>
          </w:tcPr>
          <w:p w14:paraId="3F4DDB33" w14:textId="603658CC"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Annual</w:t>
            </w:r>
          </w:p>
        </w:tc>
        <w:tc>
          <w:tcPr>
            <w:tcW w:w="1136" w:type="dxa"/>
            <w:shd w:val="clear" w:color="auto" w:fill="FFFFFF" w:themeFill="background1"/>
          </w:tcPr>
          <w:p w14:paraId="28DF1B74" w14:textId="15E82FFF"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N/A</w:t>
            </w:r>
          </w:p>
        </w:tc>
        <w:tc>
          <w:tcPr>
            <w:tcW w:w="939" w:type="dxa"/>
            <w:shd w:val="clear" w:color="auto" w:fill="FFFFFF" w:themeFill="background1"/>
          </w:tcPr>
          <w:p w14:paraId="122D0883" w14:textId="599BF6DB"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Medium</w:t>
            </w:r>
          </w:p>
        </w:tc>
      </w:tr>
      <w:tr w:rsidR="001B79C9" w:rsidRPr="008249A7" w14:paraId="58B52CED" w14:textId="77777777" w:rsidTr="001B79C9">
        <w:trPr>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3D7ED48F" w14:textId="47591603" w:rsidR="00DD697B" w:rsidRPr="008249A7" w:rsidRDefault="008249A7" w:rsidP="009674CA">
            <w:pPr>
              <w:rPr>
                <w:rFonts w:ascii="Arial" w:hAnsi="Arial" w:cs="Arial"/>
              </w:rPr>
            </w:pPr>
            <w:r w:rsidRPr="008249A7">
              <w:rPr>
                <w:rFonts w:ascii="Arial" w:hAnsi="Arial" w:cs="Arial"/>
              </w:rPr>
              <w:t>15</w:t>
            </w:r>
          </w:p>
        </w:tc>
        <w:tc>
          <w:tcPr>
            <w:tcW w:w="2014" w:type="dxa"/>
            <w:shd w:val="clear" w:color="auto" w:fill="FFFFFF" w:themeFill="background1"/>
          </w:tcPr>
          <w:p w14:paraId="45AD33D0" w14:textId="44A5B67E"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 xml:space="preserve">Data protection and GDPR </w:t>
            </w:r>
            <w:r w:rsidR="00E20AEA">
              <w:rPr>
                <w:rFonts w:ascii="Arial" w:hAnsi="Arial" w:cs="Arial"/>
              </w:rPr>
              <w:t>–</w:t>
            </w:r>
            <w:r w:rsidRPr="008249A7">
              <w:rPr>
                <w:rFonts w:ascii="Arial" w:hAnsi="Arial" w:cs="Arial"/>
              </w:rPr>
              <w:t xml:space="preserve"> Non</w:t>
            </w:r>
            <w:r w:rsidR="00E20AEA">
              <w:rPr>
                <w:rFonts w:ascii="Arial" w:hAnsi="Arial" w:cs="Arial"/>
              </w:rPr>
              <w:t>-</w:t>
            </w:r>
            <w:r w:rsidRPr="008249A7">
              <w:rPr>
                <w:rFonts w:ascii="Arial" w:hAnsi="Arial" w:cs="Arial"/>
              </w:rPr>
              <w:t>compliance</w:t>
            </w:r>
          </w:p>
        </w:tc>
        <w:tc>
          <w:tcPr>
            <w:tcW w:w="1757" w:type="dxa"/>
            <w:shd w:val="clear" w:color="auto" w:fill="FFFFFF" w:themeFill="background1"/>
          </w:tcPr>
          <w:p w14:paraId="20A97F71" w14:textId="156B3BEC"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Establishes the security and confidentiality requirements of all systems involved in the capture, processing, communication and storage of data</w:t>
            </w:r>
            <w:r>
              <w:rPr>
                <w:rFonts w:ascii="Arial" w:hAnsi="Arial" w:cs="Arial"/>
              </w:rPr>
              <w:t>.</w:t>
            </w:r>
          </w:p>
        </w:tc>
        <w:tc>
          <w:tcPr>
            <w:tcW w:w="1936" w:type="dxa"/>
            <w:shd w:val="clear" w:color="auto" w:fill="FFFFFF" w:themeFill="background1"/>
          </w:tcPr>
          <w:p w14:paraId="218AD377" w14:textId="6BFA2019"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Compliance with any relevant data protection and UK GDPR legislation that requires reporting to the relevant authority.</w:t>
            </w:r>
          </w:p>
        </w:tc>
        <w:tc>
          <w:tcPr>
            <w:tcW w:w="3911" w:type="dxa"/>
            <w:shd w:val="clear" w:color="auto" w:fill="FFFFFF" w:themeFill="background1"/>
          </w:tcPr>
          <w:p w14:paraId="65DF45A9" w14:textId="584B399F"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Per event reported to Information Commissioner’s Office (copied to the Authority).</w:t>
            </w:r>
          </w:p>
        </w:tc>
        <w:tc>
          <w:tcPr>
            <w:tcW w:w="2121" w:type="dxa"/>
            <w:shd w:val="clear" w:color="auto" w:fill="FFFFFF" w:themeFill="background1"/>
          </w:tcPr>
          <w:p w14:paraId="41803E89" w14:textId="54450A5E"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N/A</w:t>
            </w:r>
          </w:p>
        </w:tc>
        <w:tc>
          <w:tcPr>
            <w:tcW w:w="1657" w:type="dxa"/>
            <w:shd w:val="clear" w:color="auto" w:fill="FFFFFF" w:themeFill="background1"/>
          </w:tcPr>
          <w:p w14:paraId="6FEBD4F3" w14:textId="4C875431" w:rsidR="00DD697B" w:rsidRPr="008249A7" w:rsidRDefault="00DB3B76"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FFFFFF" w:themeFill="background1"/>
          </w:tcPr>
          <w:p w14:paraId="45555D8C" w14:textId="0F067378"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bookmarkStart w:id="7" w:name="_Hlk159496027"/>
            <w:r w:rsidRPr="008249A7">
              <w:rPr>
                <w:rFonts w:ascii="Arial" w:hAnsi="Arial" w:cs="Arial"/>
              </w:rPr>
              <w:t>No valid incidents reported to the Information Commissioner’s Office in any 12-month rolling period.</w:t>
            </w:r>
            <w:bookmarkEnd w:id="7"/>
          </w:p>
        </w:tc>
        <w:tc>
          <w:tcPr>
            <w:tcW w:w="2240" w:type="dxa"/>
            <w:shd w:val="clear" w:color="auto" w:fill="FFFFFF" w:themeFill="background1"/>
          </w:tcPr>
          <w:p w14:paraId="76F293A8" w14:textId="6C3C6E0E"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Per event</w:t>
            </w:r>
          </w:p>
        </w:tc>
        <w:tc>
          <w:tcPr>
            <w:tcW w:w="1136" w:type="dxa"/>
            <w:shd w:val="clear" w:color="auto" w:fill="FFFFFF" w:themeFill="background1"/>
          </w:tcPr>
          <w:p w14:paraId="53177F07" w14:textId="29F906A5"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N/A</w:t>
            </w:r>
          </w:p>
        </w:tc>
        <w:tc>
          <w:tcPr>
            <w:tcW w:w="939" w:type="dxa"/>
            <w:shd w:val="clear" w:color="auto" w:fill="FFFFFF" w:themeFill="background1"/>
          </w:tcPr>
          <w:p w14:paraId="47711811" w14:textId="3F9EE5A6"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Critical</w:t>
            </w:r>
          </w:p>
        </w:tc>
      </w:tr>
      <w:tr w:rsidR="001B79C9" w:rsidRPr="008249A7" w14:paraId="46762D9F"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595959" w:themeFill="text1" w:themeFillTint="A6"/>
          </w:tcPr>
          <w:p w14:paraId="39895764" w14:textId="77777777" w:rsidR="00DD697B" w:rsidRPr="008249A7" w:rsidRDefault="00DD697B" w:rsidP="009674CA">
            <w:pPr>
              <w:rPr>
                <w:rFonts w:ascii="Arial" w:hAnsi="Arial" w:cs="Arial"/>
                <w:color w:val="FFFFFF" w:themeColor="background1"/>
                <w:sz w:val="24"/>
                <w:szCs w:val="24"/>
              </w:rPr>
            </w:pPr>
          </w:p>
        </w:tc>
        <w:tc>
          <w:tcPr>
            <w:tcW w:w="2014" w:type="dxa"/>
            <w:shd w:val="clear" w:color="auto" w:fill="595959" w:themeFill="text1" w:themeFillTint="A6"/>
          </w:tcPr>
          <w:p w14:paraId="64EA6241" w14:textId="41C3B945"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r w:rsidRPr="008249A7">
              <w:rPr>
                <w:rFonts w:ascii="Arial" w:hAnsi="Arial" w:cs="Arial"/>
                <w:b/>
                <w:bCs/>
                <w:color w:val="FFFFFF" w:themeColor="background1"/>
                <w:sz w:val="24"/>
                <w:szCs w:val="24"/>
              </w:rPr>
              <w:t>Customer Interface</w:t>
            </w:r>
          </w:p>
        </w:tc>
        <w:tc>
          <w:tcPr>
            <w:tcW w:w="1757" w:type="dxa"/>
            <w:shd w:val="clear" w:color="auto" w:fill="595959" w:themeFill="text1" w:themeFillTint="A6"/>
          </w:tcPr>
          <w:p w14:paraId="0EC84A08" w14:textId="77777777" w:rsidR="00DD697B" w:rsidRPr="008249A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1936" w:type="dxa"/>
            <w:shd w:val="clear" w:color="auto" w:fill="595959" w:themeFill="text1" w:themeFillTint="A6"/>
          </w:tcPr>
          <w:p w14:paraId="34CCD665" w14:textId="77777777" w:rsidR="00DD697B" w:rsidRPr="008249A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3911" w:type="dxa"/>
            <w:shd w:val="clear" w:color="auto" w:fill="595959" w:themeFill="text1" w:themeFillTint="A6"/>
          </w:tcPr>
          <w:p w14:paraId="3149B117" w14:textId="77777777" w:rsidR="00DD697B" w:rsidRPr="008249A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2121" w:type="dxa"/>
            <w:shd w:val="clear" w:color="auto" w:fill="595959" w:themeFill="text1" w:themeFillTint="A6"/>
          </w:tcPr>
          <w:p w14:paraId="731B955F" w14:textId="77777777" w:rsidR="00DD697B" w:rsidRPr="008249A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1657" w:type="dxa"/>
            <w:shd w:val="clear" w:color="auto" w:fill="595959" w:themeFill="text1" w:themeFillTint="A6"/>
          </w:tcPr>
          <w:p w14:paraId="043E4B6F" w14:textId="77777777" w:rsidR="00DD697B" w:rsidRPr="008249A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2367" w:type="dxa"/>
            <w:shd w:val="clear" w:color="auto" w:fill="595959" w:themeFill="text1" w:themeFillTint="A6"/>
          </w:tcPr>
          <w:p w14:paraId="64E0A6C8" w14:textId="77777777" w:rsidR="00DD697B" w:rsidRPr="008249A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2240" w:type="dxa"/>
            <w:shd w:val="clear" w:color="auto" w:fill="595959" w:themeFill="text1" w:themeFillTint="A6"/>
          </w:tcPr>
          <w:p w14:paraId="196B2F1C" w14:textId="77777777" w:rsidR="00DD697B" w:rsidRPr="008249A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1136" w:type="dxa"/>
            <w:shd w:val="clear" w:color="auto" w:fill="595959" w:themeFill="text1" w:themeFillTint="A6"/>
          </w:tcPr>
          <w:p w14:paraId="3FFB0097" w14:textId="77777777" w:rsidR="00DD697B" w:rsidRPr="008249A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939" w:type="dxa"/>
            <w:shd w:val="clear" w:color="auto" w:fill="595959" w:themeFill="text1" w:themeFillTint="A6"/>
          </w:tcPr>
          <w:p w14:paraId="1B527C45" w14:textId="77777777" w:rsidR="00DD697B" w:rsidRPr="008249A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r>
      <w:tr w:rsidR="001B79C9" w:rsidRPr="00D65D35" w14:paraId="14F5D125" w14:textId="77777777" w:rsidTr="001B79C9">
        <w:trPr>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3EC0FC56" w14:textId="6230D09F" w:rsidR="00DD697B" w:rsidRPr="00D65D35" w:rsidRDefault="008249A7" w:rsidP="009674CA">
            <w:pPr>
              <w:rPr>
                <w:rFonts w:ascii="Arial" w:hAnsi="Arial" w:cs="Arial"/>
              </w:rPr>
            </w:pPr>
            <w:r w:rsidRPr="00D65D35">
              <w:rPr>
                <w:rFonts w:ascii="Arial" w:hAnsi="Arial" w:cs="Arial"/>
              </w:rPr>
              <w:t>16</w:t>
            </w:r>
          </w:p>
        </w:tc>
        <w:tc>
          <w:tcPr>
            <w:tcW w:w="2014" w:type="dxa"/>
            <w:shd w:val="clear" w:color="auto" w:fill="FFFFFF" w:themeFill="background1"/>
          </w:tcPr>
          <w:p w14:paraId="0C9D4557" w14:textId="53AD49FB"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Remote User Interface Uptime</w:t>
            </w:r>
          </w:p>
        </w:tc>
        <w:tc>
          <w:tcPr>
            <w:tcW w:w="1757" w:type="dxa"/>
            <w:shd w:val="clear" w:color="auto" w:fill="FFFFFF" w:themeFill="background1"/>
          </w:tcPr>
          <w:p w14:paraId="0879C2C5" w14:textId="522CD7BA"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24/7 Uptime of the Service Provider’s directly controlled, or directly contracted remote user interface(s) through which customers manage their charge session.</w:t>
            </w:r>
            <w:r>
              <w:rPr>
                <w:rFonts w:ascii="Arial" w:hAnsi="Arial" w:cs="Arial"/>
              </w:rPr>
              <w:t xml:space="preserve"> </w:t>
            </w:r>
            <w:r w:rsidRPr="00D65D35">
              <w:rPr>
                <w:rFonts w:ascii="Arial" w:hAnsi="Arial" w:cs="Arial"/>
              </w:rPr>
              <w:t>Includes monitoring and uptime of machine interfaces (APIs).</w:t>
            </w:r>
          </w:p>
        </w:tc>
        <w:tc>
          <w:tcPr>
            <w:tcW w:w="1936" w:type="dxa"/>
            <w:shd w:val="clear" w:color="auto" w:fill="FFFFFF" w:themeFill="background1"/>
          </w:tcPr>
          <w:p w14:paraId="4231C0D4" w14:textId="44900E82"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A high quality and available service on a continuous and on-going basis.</w:t>
            </w:r>
          </w:p>
        </w:tc>
        <w:tc>
          <w:tcPr>
            <w:tcW w:w="3911" w:type="dxa"/>
            <w:shd w:val="clear" w:color="auto" w:fill="FFFFFF" w:themeFill="background1"/>
          </w:tcPr>
          <w:p w14:paraId="09BF66E0" w14:textId="0084CE91"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Monthly availability percentage.</w:t>
            </w:r>
          </w:p>
        </w:tc>
        <w:tc>
          <w:tcPr>
            <w:tcW w:w="2121" w:type="dxa"/>
            <w:shd w:val="clear" w:color="auto" w:fill="FFFFFF" w:themeFill="background1"/>
          </w:tcPr>
          <w:p w14:paraId="0EDA5B65" w14:textId="6BDA2E33"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N/A</w:t>
            </w:r>
          </w:p>
        </w:tc>
        <w:tc>
          <w:tcPr>
            <w:tcW w:w="1657" w:type="dxa"/>
            <w:shd w:val="clear" w:color="auto" w:fill="FFFFFF" w:themeFill="background1"/>
          </w:tcPr>
          <w:p w14:paraId="69F0F81F" w14:textId="1BF20728" w:rsidR="00DD697B" w:rsidRPr="00D65D35" w:rsidRDefault="00DB3B76"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FFFFFF" w:themeFill="background1"/>
          </w:tcPr>
          <w:p w14:paraId="129637EE" w14:textId="77777777" w:rsidR="00DD697B"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&gt;99% uptime in any 12 month rolling period.</w:t>
            </w:r>
          </w:p>
          <w:p w14:paraId="305C2987" w14:textId="77777777" w:rsid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4520E8A" w14:textId="77777777" w:rsid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Exceptions as follows:</w:t>
            </w:r>
          </w:p>
          <w:p w14:paraId="08BA8753" w14:textId="77777777" w:rsid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FB9D311" w14:textId="77777777" w:rsidR="00D65D35" w:rsidRDefault="00D65D35" w:rsidP="00D65D35">
            <w:pPr>
              <w:pStyle w:val="ListParagraph"/>
              <w:numPr>
                <w:ilvl w:val="0"/>
                <w:numId w:val="8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planned maintenance, where this is communicated to The Authority in advance.</w:t>
            </w:r>
          </w:p>
          <w:p w14:paraId="29807DED" w14:textId="77777777" w:rsidR="00D65D35" w:rsidRPr="00D65D35" w:rsidRDefault="00D65D35" w:rsidP="00D65D35">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rPr>
            </w:pPr>
          </w:p>
          <w:p w14:paraId="5C6BB392" w14:textId="46E318DA" w:rsidR="00D65D35" w:rsidRPr="00D65D35" w:rsidRDefault="00D65D35" w:rsidP="00D65D35">
            <w:pPr>
              <w:pStyle w:val="ListParagraph"/>
              <w:numPr>
                <w:ilvl w:val="0"/>
                <w:numId w:val="8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user interfaces, that provide user access to the EVI which are outside of the reasonable control of the Service Provider, such as third party roaming interfaces.</w:t>
            </w:r>
          </w:p>
        </w:tc>
        <w:tc>
          <w:tcPr>
            <w:tcW w:w="2240" w:type="dxa"/>
            <w:shd w:val="clear" w:color="auto" w:fill="FFFFFF" w:themeFill="background1"/>
          </w:tcPr>
          <w:p w14:paraId="2AD4E0FA" w14:textId="377924D3"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Quarterly</w:t>
            </w:r>
          </w:p>
        </w:tc>
        <w:tc>
          <w:tcPr>
            <w:tcW w:w="1136" w:type="dxa"/>
            <w:shd w:val="clear" w:color="auto" w:fill="FFFFFF" w:themeFill="background1"/>
          </w:tcPr>
          <w:p w14:paraId="43C790BD" w14:textId="38B16D7C"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N/A</w:t>
            </w:r>
          </w:p>
        </w:tc>
        <w:tc>
          <w:tcPr>
            <w:tcW w:w="939" w:type="dxa"/>
            <w:shd w:val="clear" w:color="auto" w:fill="FFFFFF" w:themeFill="background1"/>
          </w:tcPr>
          <w:p w14:paraId="5A088C28" w14:textId="555C88DA"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Medium</w:t>
            </w:r>
          </w:p>
        </w:tc>
      </w:tr>
      <w:tr w:rsidR="001B79C9" w:rsidRPr="00D65D35" w14:paraId="54070790"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35654086" w14:textId="5C7710FB" w:rsidR="00DD697B" w:rsidRPr="00D65D35" w:rsidRDefault="00D65D35" w:rsidP="009674CA">
            <w:pPr>
              <w:rPr>
                <w:rFonts w:ascii="Arial" w:hAnsi="Arial" w:cs="Arial"/>
              </w:rPr>
            </w:pPr>
            <w:r w:rsidRPr="00D65D35">
              <w:rPr>
                <w:rFonts w:ascii="Arial" w:hAnsi="Arial" w:cs="Arial"/>
              </w:rPr>
              <w:t>17</w:t>
            </w:r>
          </w:p>
        </w:tc>
        <w:tc>
          <w:tcPr>
            <w:tcW w:w="2014" w:type="dxa"/>
            <w:shd w:val="clear" w:color="auto" w:fill="FFFFFF" w:themeFill="background1"/>
          </w:tcPr>
          <w:p w14:paraId="0869247B" w14:textId="4FD0A947"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Customer Notice of Changes to Tariffs</w:t>
            </w:r>
          </w:p>
        </w:tc>
        <w:tc>
          <w:tcPr>
            <w:tcW w:w="1757" w:type="dxa"/>
            <w:shd w:val="clear" w:color="auto" w:fill="FFFFFF" w:themeFill="background1"/>
          </w:tcPr>
          <w:p w14:paraId="44A94751" w14:textId="1B69A63F"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Transparency of pricing to all customers.</w:t>
            </w:r>
          </w:p>
        </w:tc>
        <w:tc>
          <w:tcPr>
            <w:tcW w:w="1936" w:type="dxa"/>
            <w:shd w:val="clear" w:color="auto" w:fill="FFFFFF" w:themeFill="background1"/>
          </w:tcPr>
          <w:p w14:paraId="2D21D6F4" w14:textId="1203BB8D"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Customer confidence that the displayed tariff reflects the actual charge when using the chargepoint, including, but not limited to, periods of offpeak or flexible pricing depending on time of day.</w:t>
            </w:r>
          </w:p>
        </w:tc>
        <w:tc>
          <w:tcPr>
            <w:tcW w:w="3911" w:type="dxa"/>
            <w:shd w:val="clear" w:color="auto" w:fill="FFFFFF" w:themeFill="background1"/>
          </w:tcPr>
          <w:p w14:paraId="06401108" w14:textId="27B8CF88"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Compliance evidenced as per the Service Provider’s Method Statement.</w:t>
            </w:r>
          </w:p>
        </w:tc>
        <w:tc>
          <w:tcPr>
            <w:tcW w:w="2121" w:type="dxa"/>
            <w:shd w:val="clear" w:color="auto" w:fill="FFFFFF" w:themeFill="background1"/>
          </w:tcPr>
          <w:p w14:paraId="62DA10D5" w14:textId="46969581"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At least 48 hours prior to the change of tariff.</w:t>
            </w:r>
          </w:p>
        </w:tc>
        <w:tc>
          <w:tcPr>
            <w:tcW w:w="1657" w:type="dxa"/>
            <w:shd w:val="clear" w:color="auto" w:fill="FFFFFF" w:themeFill="background1"/>
          </w:tcPr>
          <w:p w14:paraId="62C4ACAB" w14:textId="14BA9642" w:rsidR="00DD697B" w:rsidRPr="00D65D35" w:rsidRDefault="00DB3B76"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FFFFFF" w:themeFill="background1"/>
          </w:tcPr>
          <w:p w14:paraId="2E210E8A" w14:textId="585355EC"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100% of all changes to tariffs notified in advance to registered customers by at least the notification period.</w:t>
            </w:r>
          </w:p>
        </w:tc>
        <w:tc>
          <w:tcPr>
            <w:tcW w:w="2240" w:type="dxa"/>
            <w:shd w:val="clear" w:color="auto" w:fill="FFFFFF" w:themeFill="background1"/>
          </w:tcPr>
          <w:p w14:paraId="4537859F" w14:textId="08034A9C"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Monthly</w:t>
            </w:r>
          </w:p>
        </w:tc>
        <w:tc>
          <w:tcPr>
            <w:tcW w:w="1136" w:type="dxa"/>
            <w:shd w:val="clear" w:color="auto" w:fill="FFFFFF" w:themeFill="background1"/>
          </w:tcPr>
          <w:p w14:paraId="7E0DF528" w14:textId="5FB7222E"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N/A</w:t>
            </w:r>
          </w:p>
        </w:tc>
        <w:tc>
          <w:tcPr>
            <w:tcW w:w="939" w:type="dxa"/>
            <w:shd w:val="clear" w:color="auto" w:fill="FFFFFF" w:themeFill="background1"/>
          </w:tcPr>
          <w:p w14:paraId="7882FBE9" w14:textId="077F6D08"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High</w:t>
            </w:r>
          </w:p>
        </w:tc>
      </w:tr>
      <w:tr w:rsidR="001B79C9" w:rsidRPr="00EB3CB2" w14:paraId="137D4CCE" w14:textId="77777777" w:rsidTr="001B79C9">
        <w:trPr>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2CBA0B23" w14:textId="6EC3C2A7" w:rsidR="00DD697B" w:rsidRPr="00EB3CB2" w:rsidRDefault="00D65D35" w:rsidP="009674CA">
            <w:pPr>
              <w:rPr>
                <w:rFonts w:ascii="Arial" w:hAnsi="Arial" w:cs="Arial"/>
              </w:rPr>
            </w:pPr>
            <w:r w:rsidRPr="00EB3CB2">
              <w:rPr>
                <w:rFonts w:ascii="Arial" w:hAnsi="Arial" w:cs="Arial"/>
              </w:rPr>
              <w:lastRenderedPageBreak/>
              <w:t>18</w:t>
            </w:r>
          </w:p>
        </w:tc>
        <w:tc>
          <w:tcPr>
            <w:tcW w:w="2014" w:type="dxa"/>
            <w:shd w:val="clear" w:color="auto" w:fill="FFFFFF" w:themeFill="background1"/>
          </w:tcPr>
          <w:p w14:paraId="7849FFCC" w14:textId="30749ECE" w:rsidR="00DD697B" w:rsidRPr="00EB3CB2"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Customer and EV Driver Notification of Additions to, or Permanent / Long term Removals of Chargepoints from the Network</w:t>
            </w:r>
          </w:p>
        </w:tc>
        <w:tc>
          <w:tcPr>
            <w:tcW w:w="1757" w:type="dxa"/>
            <w:shd w:val="clear" w:color="auto" w:fill="FFFFFF" w:themeFill="background1"/>
          </w:tcPr>
          <w:p w14:paraId="49E73D41" w14:textId="198E0EC1" w:rsidR="00DD697B" w:rsidRPr="00EB3CB2" w:rsidRDefault="00793BE3"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A customer focussed network.</w:t>
            </w:r>
          </w:p>
        </w:tc>
        <w:tc>
          <w:tcPr>
            <w:tcW w:w="1936" w:type="dxa"/>
            <w:shd w:val="clear" w:color="auto" w:fill="FFFFFF" w:themeFill="background1"/>
          </w:tcPr>
          <w:p w14:paraId="4725C21A" w14:textId="015CEBDA" w:rsidR="00DD697B" w:rsidRPr="00EB3CB2" w:rsidRDefault="00793BE3"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Existing and potential customers can access information on chargepoint additions &amp; removals.</w:t>
            </w:r>
          </w:p>
        </w:tc>
        <w:tc>
          <w:tcPr>
            <w:tcW w:w="3911" w:type="dxa"/>
            <w:shd w:val="clear" w:color="auto" w:fill="FFFFFF" w:themeFill="background1"/>
          </w:tcPr>
          <w:p w14:paraId="0E9430F8" w14:textId="5128DA55" w:rsidR="00DD697B" w:rsidRPr="00EB3CB2" w:rsidRDefault="00793BE3"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Compliance evidenced as per Service Provider’s Method Statement.</w:t>
            </w:r>
          </w:p>
        </w:tc>
        <w:tc>
          <w:tcPr>
            <w:tcW w:w="2121" w:type="dxa"/>
            <w:shd w:val="clear" w:color="auto" w:fill="FFFFFF" w:themeFill="background1"/>
          </w:tcPr>
          <w:p w14:paraId="6627658B" w14:textId="6CD77063" w:rsidR="00DD697B" w:rsidRPr="00EB3CB2" w:rsidRDefault="00793BE3"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At least [24 hours] in advance of being implemented.</w:t>
            </w:r>
          </w:p>
        </w:tc>
        <w:tc>
          <w:tcPr>
            <w:tcW w:w="1657" w:type="dxa"/>
            <w:shd w:val="clear" w:color="auto" w:fill="FFFFFF" w:themeFill="background1"/>
          </w:tcPr>
          <w:p w14:paraId="106F8254" w14:textId="3EF209B1" w:rsidR="00DD697B" w:rsidRPr="00EB3CB2" w:rsidRDefault="00DB3B76"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FFFFFF" w:themeFill="background1"/>
          </w:tcPr>
          <w:p w14:paraId="20E79B85" w14:textId="7EA2B3F1" w:rsidR="00DD697B" w:rsidRPr="00EB3CB2" w:rsidRDefault="00793BE3"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100% of additions to or removals of chargepoints from the network are notified in advance of being implemented by at least the notification period.</w:t>
            </w:r>
          </w:p>
        </w:tc>
        <w:tc>
          <w:tcPr>
            <w:tcW w:w="2240" w:type="dxa"/>
            <w:shd w:val="clear" w:color="auto" w:fill="FFFFFF" w:themeFill="background1"/>
          </w:tcPr>
          <w:p w14:paraId="70461056" w14:textId="442BDF4C" w:rsidR="00DD697B" w:rsidRPr="00EB3CB2" w:rsidRDefault="00793BE3"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Monthly</w:t>
            </w:r>
          </w:p>
        </w:tc>
        <w:tc>
          <w:tcPr>
            <w:tcW w:w="1136" w:type="dxa"/>
            <w:shd w:val="clear" w:color="auto" w:fill="FFFFFF" w:themeFill="background1"/>
          </w:tcPr>
          <w:p w14:paraId="4AED96F9" w14:textId="75737B91" w:rsidR="00DD697B" w:rsidRPr="00EB3CB2" w:rsidRDefault="00793BE3"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N/A</w:t>
            </w:r>
          </w:p>
        </w:tc>
        <w:tc>
          <w:tcPr>
            <w:tcW w:w="939" w:type="dxa"/>
            <w:shd w:val="clear" w:color="auto" w:fill="FFFFFF" w:themeFill="background1"/>
          </w:tcPr>
          <w:p w14:paraId="17C59F4F" w14:textId="38DC09FA" w:rsidR="00DD697B" w:rsidRPr="00EB3CB2" w:rsidRDefault="00793BE3"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High</w:t>
            </w:r>
          </w:p>
        </w:tc>
      </w:tr>
      <w:tr w:rsidR="001B79C9" w:rsidRPr="00EB3CB2" w14:paraId="2584793F"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48F829AA" w14:textId="27274CCC" w:rsidR="00DD697B" w:rsidRPr="00EB3CB2" w:rsidRDefault="00EB3CB2" w:rsidP="009674CA">
            <w:pPr>
              <w:rPr>
                <w:rFonts w:ascii="Arial" w:hAnsi="Arial" w:cs="Arial"/>
              </w:rPr>
            </w:pPr>
            <w:r w:rsidRPr="00EB3CB2">
              <w:rPr>
                <w:rFonts w:ascii="Arial" w:hAnsi="Arial" w:cs="Arial"/>
              </w:rPr>
              <w:t>19</w:t>
            </w:r>
            <w:r w:rsidR="00C97D3F">
              <w:rPr>
                <w:rStyle w:val="FootnoteReference"/>
                <w:rFonts w:ascii="Arial" w:hAnsi="Arial" w:cs="Arial"/>
              </w:rPr>
              <w:footnoteReference w:id="1"/>
            </w:r>
          </w:p>
        </w:tc>
        <w:tc>
          <w:tcPr>
            <w:tcW w:w="2014" w:type="dxa"/>
            <w:shd w:val="clear" w:color="auto" w:fill="FFFFFF" w:themeFill="background1"/>
          </w:tcPr>
          <w:p w14:paraId="73634CC0" w14:textId="3FA73720"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24/7 Customer Helpline &amp; Complaints Handling - Availability</w:t>
            </w:r>
          </w:p>
        </w:tc>
        <w:tc>
          <w:tcPr>
            <w:tcW w:w="1757" w:type="dxa"/>
            <w:shd w:val="clear" w:color="auto" w:fill="FFFFFF" w:themeFill="background1"/>
          </w:tcPr>
          <w:p w14:paraId="43845477" w14:textId="086892C8"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Provision of a 24/7 helpline for consumers requiring assistance.</w:t>
            </w:r>
          </w:p>
        </w:tc>
        <w:tc>
          <w:tcPr>
            <w:tcW w:w="1936" w:type="dxa"/>
            <w:shd w:val="clear" w:color="auto" w:fill="FFFFFF" w:themeFill="background1"/>
          </w:tcPr>
          <w:p w14:paraId="46A936AA" w14:textId="0860FF3D"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Customers are guided through remedies, or account issues.</w:t>
            </w:r>
          </w:p>
        </w:tc>
        <w:tc>
          <w:tcPr>
            <w:tcW w:w="3911" w:type="dxa"/>
            <w:shd w:val="clear" w:color="auto" w:fill="FFFFFF" w:themeFill="background1"/>
          </w:tcPr>
          <w:p w14:paraId="64A30500" w14:textId="756AEA90"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Compliance evidenced as per Service Provider’s Method Statement.</w:t>
            </w:r>
          </w:p>
        </w:tc>
        <w:tc>
          <w:tcPr>
            <w:tcW w:w="2121" w:type="dxa"/>
            <w:shd w:val="clear" w:color="auto" w:fill="FFFFFF" w:themeFill="background1"/>
          </w:tcPr>
          <w:p w14:paraId="5D03CAC2" w14:textId="603CCD4F"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Within 24 hours of the Helpline becoming unavailable to customers.</w:t>
            </w:r>
          </w:p>
        </w:tc>
        <w:tc>
          <w:tcPr>
            <w:tcW w:w="1657" w:type="dxa"/>
            <w:shd w:val="clear" w:color="auto" w:fill="FFFFFF" w:themeFill="background1"/>
          </w:tcPr>
          <w:p w14:paraId="758654AE" w14:textId="635BD104"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Within 24 hours of the Helpline becoming unavailable.</w:t>
            </w:r>
          </w:p>
        </w:tc>
        <w:tc>
          <w:tcPr>
            <w:tcW w:w="2367" w:type="dxa"/>
            <w:shd w:val="clear" w:color="auto" w:fill="FFFFFF" w:themeFill="background1"/>
          </w:tcPr>
          <w:p w14:paraId="3D6BA01B" w14:textId="273FE6A7"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Cumulative helpline unavailability beyond the Rectification Period is &lt; 48 hours in any 12- month rolling period.</w:t>
            </w:r>
          </w:p>
        </w:tc>
        <w:tc>
          <w:tcPr>
            <w:tcW w:w="2240" w:type="dxa"/>
            <w:shd w:val="clear" w:color="auto" w:fill="FFFFFF" w:themeFill="background1"/>
          </w:tcPr>
          <w:p w14:paraId="64EA0040" w14:textId="34CFC217"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Monthly</w:t>
            </w:r>
          </w:p>
        </w:tc>
        <w:tc>
          <w:tcPr>
            <w:tcW w:w="1136" w:type="dxa"/>
            <w:shd w:val="clear" w:color="auto" w:fill="FFFFFF" w:themeFill="background1"/>
          </w:tcPr>
          <w:p w14:paraId="00188C4B" w14:textId="139209B5"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N/A</w:t>
            </w:r>
          </w:p>
        </w:tc>
        <w:tc>
          <w:tcPr>
            <w:tcW w:w="939" w:type="dxa"/>
            <w:shd w:val="clear" w:color="auto" w:fill="FFFFFF" w:themeFill="background1"/>
          </w:tcPr>
          <w:p w14:paraId="48CAC215" w14:textId="654C47E2"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High</w:t>
            </w:r>
          </w:p>
        </w:tc>
      </w:tr>
      <w:tr w:rsidR="001B79C9" w:rsidRPr="00EB3CB2" w14:paraId="74BD0807" w14:textId="77777777" w:rsidTr="001B79C9">
        <w:trPr>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662C304A" w14:textId="417071DF" w:rsidR="00DD697B" w:rsidRPr="00EB3CB2" w:rsidRDefault="00EB3CB2" w:rsidP="009674CA">
            <w:pPr>
              <w:rPr>
                <w:rFonts w:ascii="Arial" w:hAnsi="Arial" w:cs="Arial"/>
              </w:rPr>
            </w:pPr>
            <w:r w:rsidRPr="00EB3CB2">
              <w:rPr>
                <w:rFonts w:ascii="Arial" w:hAnsi="Arial" w:cs="Arial"/>
              </w:rPr>
              <w:t>20</w:t>
            </w:r>
          </w:p>
        </w:tc>
        <w:tc>
          <w:tcPr>
            <w:tcW w:w="2014" w:type="dxa"/>
            <w:shd w:val="clear" w:color="auto" w:fill="FFFFFF" w:themeFill="background1"/>
          </w:tcPr>
          <w:p w14:paraId="48456EE2" w14:textId="5E5E06E9"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24/7 Customer Helpline &amp; Complaints Handling – Call Answering Times</w:t>
            </w:r>
          </w:p>
        </w:tc>
        <w:tc>
          <w:tcPr>
            <w:tcW w:w="1757" w:type="dxa"/>
            <w:shd w:val="clear" w:color="auto" w:fill="FFFFFF" w:themeFill="background1"/>
          </w:tcPr>
          <w:p w14:paraId="2ABBB270" w14:textId="3B7F3B0E"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The provision of a customer focussed service.</w:t>
            </w:r>
          </w:p>
        </w:tc>
        <w:tc>
          <w:tcPr>
            <w:tcW w:w="1936" w:type="dxa"/>
            <w:shd w:val="clear" w:color="auto" w:fill="FFFFFF" w:themeFill="background1"/>
          </w:tcPr>
          <w:p w14:paraId="7DB94076" w14:textId="735DB5F5"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Calls to be answered by a human voice within 5 minutes.</w:t>
            </w:r>
          </w:p>
        </w:tc>
        <w:tc>
          <w:tcPr>
            <w:tcW w:w="3911" w:type="dxa"/>
            <w:shd w:val="clear" w:color="auto" w:fill="FFFFFF" w:themeFill="background1"/>
          </w:tcPr>
          <w:p w14:paraId="46EADD89" w14:textId="5C0CCC82"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Compliance evidenced as per Service Provider’s Method Statement.</w:t>
            </w:r>
          </w:p>
        </w:tc>
        <w:tc>
          <w:tcPr>
            <w:tcW w:w="2121" w:type="dxa"/>
            <w:shd w:val="clear" w:color="auto" w:fill="FFFFFF" w:themeFill="background1"/>
          </w:tcPr>
          <w:p w14:paraId="3B41B58C" w14:textId="36E48564"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N/A</w:t>
            </w:r>
          </w:p>
        </w:tc>
        <w:tc>
          <w:tcPr>
            <w:tcW w:w="1657" w:type="dxa"/>
            <w:shd w:val="clear" w:color="auto" w:fill="FFFFFF" w:themeFill="background1"/>
          </w:tcPr>
          <w:p w14:paraId="62DEA176" w14:textId="22DE384E" w:rsidR="00DD697B" w:rsidRPr="00EB3CB2" w:rsidRDefault="00DB3B76"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FFFFFF" w:themeFill="background1"/>
          </w:tcPr>
          <w:p w14:paraId="11E51166" w14:textId="4486A211"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95% of calls answered by a human voice within 5 minutes in any 12- month rolling period.</w:t>
            </w:r>
          </w:p>
        </w:tc>
        <w:tc>
          <w:tcPr>
            <w:tcW w:w="2240" w:type="dxa"/>
            <w:shd w:val="clear" w:color="auto" w:fill="FFFFFF" w:themeFill="background1"/>
          </w:tcPr>
          <w:p w14:paraId="1BD92E41" w14:textId="12BDA945"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Monthly</w:t>
            </w:r>
          </w:p>
        </w:tc>
        <w:tc>
          <w:tcPr>
            <w:tcW w:w="1136" w:type="dxa"/>
            <w:shd w:val="clear" w:color="auto" w:fill="FFFFFF" w:themeFill="background1"/>
          </w:tcPr>
          <w:p w14:paraId="75D02FED" w14:textId="7EB06401"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N/A</w:t>
            </w:r>
          </w:p>
        </w:tc>
        <w:tc>
          <w:tcPr>
            <w:tcW w:w="939" w:type="dxa"/>
            <w:shd w:val="clear" w:color="auto" w:fill="FFFFFF" w:themeFill="background1"/>
          </w:tcPr>
          <w:p w14:paraId="4ECB9FC4" w14:textId="4D304C57"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Medium</w:t>
            </w:r>
          </w:p>
        </w:tc>
      </w:tr>
      <w:tr w:rsidR="001B79C9" w:rsidRPr="00EB3CB2" w14:paraId="4C70D2DD"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12E9EEFB" w14:textId="72913372" w:rsidR="00DD697B" w:rsidRPr="00EB3CB2" w:rsidRDefault="00EB3CB2" w:rsidP="009674CA">
            <w:pPr>
              <w:rPr>
                <w:rFonts w:ascii="Arial" w:hAnsi="Arial" w:cs="Arial"/>
              </w:rPr>
            </w:pPr>
            <w:r w:rsidRPr="00EB3CB2">
              <w:rPr>
                <w:rFonts w:ascii="Arial" w:hAnsi="Arial" w:cs="Arial"/>
              </w:rPr>
              <w:t>21</w:t>
            </w:r>
          </w:p>
        </w:tc>
        <w:tc>
          <w:tcPr>
            <w:tcW w:w="2014" w:type="dxa"/>
            <w:shd w:val="clear" w:color="auto" w:fill="FFFFFF" w:themeFill="background1"/>
          </w:tcPr>
          <w:p w14:paraId="3381BF2B" w14:textId="3E799E4C"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Complaints Handling - Customer Acknowledgement</w:t>
            </w:r>
          </w:p>
        </w:tc>
        <w:tc>
          <w:tcPr>
            <w:tcW w:w="1757" w:type="dxa"/>
            <w:shd w:val="clear" w:color="auto" w:fill="FFFFFF" w:themeFill="background1"/>
          </w:tcPr>
          <w:p w14:paraId="138FA001" w14:textId="5FE8926F"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The provision of a customer focused service.</w:t>
            </w:r>
          </w:p>
        </w:tc>
        <w:tc>
          <w:tcPr>
            <w:tcW w:w="1936" w:type="dxa"/>
            <w:shd w:val="clear" w:color="auto" w:fill="FFFFFF" w:themeFill="background1"/>
          </w:tcPr>
          <w:p w14:paraId="07F9EF81" w14:textId="44FAC600"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All enquiries (phone, text or email) to recognised complaint handling routes auto acknowledged and logged within 5 minutes.</w:t>
            </w:r>
          </w:p>
        </w:tc>
        <w:tc>
          <w:tcPr>
            <w:tcW w:w="3911" w:type="dxa"/>
            <w:shd w:val="clear" w:color="auto" w:fill="FFFFFF" w:themeFill="background1"/>
          </w:tcPr>
          <w:p w14:paraId="1A65D0A0" w14:textId="5E7B97DB"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Compliance evidenced as per Service Provider’s Method Statement.</w:t>
            </w:r>
          </w:p>
        </w:tc>
        <w:tc>
          <w:tcPr>
            <w:tcW w:w="2121" w:type="dxa"/>
            <w:shd w:val="clear" w:color="auto" w:fill="FFFFFF" w:themeFill="background1"/>
          </w:tcPr>
          <w:p w14:paraId="4F015CC5" w14:textId="44163CD1"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5 minutes</w:t>
            </w:r>
          </w:p>
        </w:tc>
        <w:tc>
          <w:tcPr>
            <w:tcW w:w="1657" w:type="dxa"/>
            <w:shd w:val="clear" w:color="auto" w:fill="FFFFFF" w:themeFill="background1"/>
          </w:tcPr>
          <w:p w14:paraId="0250D8D2" w14:textId="4DCA7B59" w:rsidR="00DD697B" w:rsidRPr="00EB3CB2" w:rsidRDefault="00DB3B76"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FFFFFF" w:themeFill="background1"/>
          </w:tcPr>
          <w:p w14:paraId="729AAF4D" w14:textId="77A4DEC0"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95% of all enquiries (phone, voicemail, text or email) acknowledged and logged within 5 minutes in any 12-month rolling period.</w:t>
            </w:r>
          </w:p>
        </w:tc>
        <w:tc>
          <w:tcPr>
            <w:tcW w:w="2240" w:type="dxa"/>
            <w:shd w:val="clear" w:color="auto" w:fill="FFFFFF" w:themeFill="background1"/>
          </w:tcPr>
          <w:p w14:paraId="334413F6" w14:textId="456A0187"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Monthly</w:t>
            </w:r>
          </w:p>
        </w:tc>
        <w:tc>
          <w:tcPr>
            <w:tcW w:w="1136" w:type="dxa"/>
            <w:shd w:val="clear" w:color="auto" w:fill="FFFFFF" w:themeFill="background1"/>
          </w:tcPr>
          <w:p w14:paraId="55BEA001" w14:textId="553FD39B"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N/A</w:t>
            </w:r>
          </w:p>
        </w:tc>
        <w:tc>
          <w:tcPr>
            <w:tcW w:w="939" w:type="dxa"/>
            <w:shd w:val="clear" w:color="auto" w:fill="FFFFFF" w:themeFill="background1"/>
          </w:tcPr>
          <w:p w14:paraId="0D0D25D3" w14:textId="132D7EF5"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Medium</w:t>
            </w:r>
          </w:p>
        </w:tc>
      </w:tr>
      <w:tr w:rsidR="001B79C9" w:rsidRPr="00C97D3F" w14:paraId="2114BB81" w14:textId="77777777" w:rsidTr="001B79C9">
        <w:trPr>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1F563F81" w14:textId="0DAC75D4" w:rsidR="00DD697B" w:rsidRPr="00C97D3F" w:rsidRDefault="00EB3CB2" w:rsidP="009674CA">
            <w:pPr>
              <w:rPr>
                <w:rFonts w:ascii="Arial" w:hAnsi="Arial" w:cs="Arial"/>
              </w:rPr>
            </w:pPr>
            <w:r w:rsidRPr="00C97D3F">
              <w:rPr>
                <w:rFonts w:ascii="Arial" w:hAnsi="Arial" w:cs="Arial"/>
              </w:rPr>
              <w:t>22</w:t>
            </w:r>
          </w:p>
        </w:tc>
        <w:tc>
          <w:tcPr>
            <w:tcW w:w="2014" w:type="dxa"/>
            <w:shd w:val="clear" w:color="auto" w:fill="FFFFFF" w:themeFill="background1"/>
          </w:tcPr>
          <w:p w14:paraId="4ACEFBD3" w14:textId="2C310495" w:rsidR="00DD697B" w:rsidRPr="00C97D3F"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97D3F">
              <w:rPr>
                <w:rFonts w:ascii="Arial" w:hAnsi="Arial" w:cs="Arial"/>
              </w:rPr>
              <w:t>Complaints Handling - Customer Response</w:t>
            </w:r>
          </w:p>
        </w:tc>
        <w:tc>
          <w:tcPr>
            <w:tcW w:w="1757" w:type="dxa"/>
            <w:shd w:val="clear" w:color="auto" w:fill="FFFFFF" w:themeFill="background1"/>
          </w:tcPr>
          <w:p w14:paraId="019F9DD4" w14:textId="73166DA7" w:rsidR="00DD697B" w:rsidRPr="00C97D3F"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97D3F">
              <w:rPr>
                <w:rFonts w:ascii="Arial" w:hAnsi="Arial" w:cs="Arial"/>
              </w:rPr>
              <w:t>The provision of a customer focussed service.</w:t>
            </w:r>
          </w:p>
        </w:tc>
        <w:tc>
          <w:tcPr>
            <w:tcW w:w="1936" w:type="dxa"/>
            <w:shd w:val="clear" w:color="auto" w:fill="FFFFFF" w:themeFill="background1"/>
          </w:tcPr>
          <w:p w14:paraId="63768F20" w14:textId="4496775A" w:rsidR="00DD697B" w:rsidRPr="00C97D3F" w:rsidRDefault="00C97D3F"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97D3F">
              <w:rPr>
                <w:rFonts w:ascii="Arial" w:hAnsi="Arial" w:cs="Arial"/>
              </w:rPr>
              <w:t>All enquiries (phone, text or email) responded to within 5 Working Days.</w:t>
            </w:r>
          </w:p>
        </w:tc>
        <w:tc>
          <w:tcPr>
            <w:tcW w:w="3911" w:type="dxa"/>
            <w:shd w:val="clear" w:color="auto" w:fill="FFFFFF" w:themeFill="background1"/>
          </w:tcPr>
          <w:p w14:paraId="565DB8E8" w14:textId="00CD6FFF" w:rsidR="00DD697B" w:rsidRPr="00C97D3F" w:rsidRDefault="00C97D3F"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97D3F">
              <w:rPr>
                <w:rFonts w:ascii="Arial" w:hAnsi="Arial" w:cs="Arial"/>
              </w:rPr>
              <w:t>Compliance evidenced as per Service Provider’s Method Statement.</w:t>
            </w:r>
          </w:p>
        </w:tc>
        <w:tc>
          <w:tcPr>
            <w:tcW w:w="2121" w:type="dxa"/>
            <w:shd w:val="clear" w:color="auto" w:fill="FFFFFF" w:themeFill="background1"/>
          </w:tcPr>
          <w:p w14:paraId="648B925E" w14:textId="62A4665D" w:rsidR="00DD697B" w:rsidRPr="00C97D3F" w:rsidRDefault="00C97D3F"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97D3F">
              <w:rPr>
                <w:rFonts w:ascii="Arial" w:hAnsi="Arial" w:cs="Arial"/>
              </w:rPr>
              <w:t>5 working days</w:t>
            </w:r>
          </w:p>
        </w:tc>
        <w:tc>
          <w:tcPr>
            <w:tcW w:w="1657" w:type="dxa"/>
            <w:shd w:val="clear" w:color="auto" w:fill="FFFFFF" w:themeFill="background1"/>
          </w:tcPr>
          <w:p w14:paraId="597B042D" w14:textId="2EB3D34F" w:rsidR="00DD697B" w:rsidRPr="00C97D3F" w:rsidRDefault="00DB3B76"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FFFFFF" w:themeFill="background1"/>
          </w:tcPr>
          <w:p w14:paraId="5F5C1EFE" w14:textId="3ACF6C3C" w:rsidR="00DD697B" w:rsidRPr="00C97D3F" w:rsidRDefault="00C97D3F"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97D3F">
              <w:rPr>
                <w:rFonts w:ascii="Arial" w:hAnsi="Arial" w:cs="Arial"/>
              </w:rPr>
              <w:t>95% of all enquiries (phone, voicemail, text or email) responded to within 5 Working Days in any 12-month rolling period.</w:t>
            </w:r>
          </w:p>
        </w:tc>
        <w:tc>
          <w:tcPr>
            <w:tcW w:w="2240" w:type="dxa"/>
            <w:shd w:val="clear" w:color="auto" w:fill="FFFFFF" w:themeFill="background1"/>
          </w:tcPr>
          <w:p w14:paraId="6C1DDEA5" w14:textId="390FAAD1" w:rsidR="00DD697B" w:rsidRPr="00C97D3F" w:rsidRDefault="00C97D3F"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97D3F">
              <w:rPr>
                <w:rFonts w:ascii="Arial" w:hAnsi="Arial" w:cs="Arial"/>
              </w:rPr>
              <w:t>Monthly</w:t>
            </w:r>
          </w:p>
        </w:tc>
        <w:tc>
          <w:tcPr>
            <w:tcW w:w="1136" w:type="dxa"/>
            <w:shd w:val="clear" w:color="auto" w:fill="FFFFFF" w:themeFill="background1"/>
          </w:tcPr>
          <w:p w14:paraId="50F3611E" w14:textId="4D24C016" w:rsidR="00DD697B" w:rsidRPr="00C97D3F" w:rsidRDefault="00C97D3F"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97D3F">
              <w:rPr>
                <w:rFonts w:ascii="Arial" w:hAnsi="Arial" w:cs="Arial"/>
              </w:rPr>
              <w:t>N/A</w:t>
            </w:r>
          </w:p>
        </w:tc>
        <w:tc>
          <w:tcPr>
            <w:tcW w:w="939" w:type="dxa"/>
            <w:shd w:val="clear" w:color="auto" w:fill="FFFFFF" w:themeFill="background1"/>
          </w:tcPr>
          <w:p w14:paraId="23E19B6F" w14:textId="3CF0152D" w:rsidR="00DD697B" w:rsidRPr="00C97D3F" w:rsidRDefault="00C97D3F"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97D3F">
              <w:rPr>
                <w:rFonts w:ascii="Arial" w:hAnsi="Arial" w:cs="Arial"/>
              </w:rPr>
              <w:t>Medium</w:t>
            </w:r>
          </w:p>
        </w:tc>
      </w:tr>
      <w:tr w:rsidR="001B79C9" w:rsidRPr="00C97D3F" w14:paraId="40AA7A58"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595959" w:themeFill="text1" w:themeFillTint="A6"/>
          </w:tcPr>
          <w:p w14:paraId="336A16F6" w14:textId="77777777" w:rsidR="00DD697B" w:rsidRPr="00C97D3F" w:rsidRDefault="00DD697B" w:rsidP="009674CA">
            <w:pPr>
              <w:rPr>
                <w:rFonts w:ascii="Arial" w:hAnsi="Arial" w:cs="Arial"/>
                <w:color w:val="FFFFFF" w:themeColor="background1"/>
                <w:sz w:val="24"/>
                <w:szCs w:val="24"/>
              </w:rPr>
            </w:pPr>
          </w:p>
        </w:tc>
        <w:tc>
          <w:tcPr>
            <w:tcW w:w="2014" w:type="dxa"/>
            <w:shd w:val="clear" w:color="auto" w:fill="595959" w:themeFill="text1" w:themeFillTint="A6"/>
          </w:tcPr>
          <w:p w14:paraId="07FF9FB5" w14:textId="1FBC2351" w:rsidR="00DD697B" w:rsidRPr="00C97D3F" w:rsidRDefault="00C97D3F"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r w:rsidRPr="00C97D3F">
              <w:rPr>
                <w:rFonts w:ascii="Arial" w:hAnsi="Arial" w:cs="Arial"/>
                <w:b/>
                <w:bCs/>
                <w:color w:val="FFFFFF" w:themeColor="background1"/>
                <w:sz w:val="24"/>
                <w:szCs w:val="24"/>
              </w:rPr>
              <w:t>Local Authority Interface</w:t>
            </w:r>
          </w:p>
        </w:tc>
        <w:tc>
          <w:tcPr>
            <w:tcW w:w="1757" w:type="dxa"/>
            <w:shd w:val="clear" w:color="auto" w:fill="595959" w:themeFill="text1" w:themeFillTint="A6"/>
          </w:tcPr>
          <w:p w14:paraId="749E890A" w14:textId="77777777" w:rsidR="00DD697B" w:rsidRPr="00C97D3F"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1936" w:type="dxa"/>
            <w:shd w:val="clear" w:color="auto" w:fill="595959" w:themeFill="text1" w:themeFillTint="A6"/>
          </w:tcPr>
          <w:p w14:paraId="00FC3DDF" w14:textId="77777777" w:rsidR="00DD697B" w:rsidRPr="00C97D3F"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3911" w:type="dxa"/>
            <w:shd w:val="clear" w:color="auto" w:fill="595959" w:themeFill="text1" w:themeFillTint="A6"/>
          </w:tcPr>
          <w:p w14:paraId="67DE4397" w14:textId="77777777" w:rsidR="00DD697B" w:rsidRPr="00C97D3F"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2121" w:type="dxa"/>
            <w:shd w:val="clear" w:color="auto" w:fill="595959" w:themeFill="text1" w:themeFillTint="A6"/>
          </w:tcPr>
          <w:p w14:paraId="54D3DECF" w14:textId="77777777" w:rsidR="00DD697B" w:rsidRPr="00C97D3F"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1657" w:type="dxa"/>
            <w:shd w:val="clear" w:color="auto" w:fill="595959" w:themeFill="text1" w:themeFillTint="A6"/>
          </w:tcPr>
          <w:p w14:paraId="5F17802B" w14:textId="77777777" w:rsidR="00DD697B" w:rsidRPr="00C97D3F"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2367" w:type="dxa"/>
            <w:shd w:val="clear" w:color="auto" w:fill="595959" w:themeFill="text1" w:themeFillTint="A6"/>
          </w:tcPr>
          <w:p w14:paraId="239CCAB7" w14:textId="77777777" w:rsidR="00DD697B" w:rsidRPr="00C97D3F"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2240" w:type="dxa"/>
            <w:shd w:val="clear" w:color="auto" w:fill="595959" w:themeFill="text1" w:themeFillTint="A6"/>
          </w:tcPr>
          <w:p w14:paraId="511980D5" w14:textId="77777777" w:rsidR="00DD697B" w:rsidRPr="00C97D3F"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1136" w:type="dxa"/>
            <w:shd w:val="clear" w:color="auto" w:fill="595959" w:themeFill="text1" w:themeFillTint="A6"/>
          </w:tcPr>
          <w:p w14:paraId="5A70479D" w14:textId="77777777" w:rsidR="00DD697B" w:rsidRPr="00C97D3F"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939" w:type="dxa"/>
            <w:shd w:val="clear" w:color="auto" w:fill="595959" w:themeFill="text1" w:themeFillTint="A6"/>
          </w:tcPr>
          <w:p w14:paraId="207842E1" w14:textId="77777777" w:rsidR="00DD697B" w:rsidRPr="00C97D3F"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r>
      <w:tr w:rsidR="001B79C9" w:rsidRPr="0059506E" w14:paraId="25CE0753" w14:textId="77777777" w:rsidTr="001B79C9">
        <w:trPr>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67245C2E" w14:textId="150854BC" w:rsidR="00DD697B" w:rsidRPr="0059506E" w:rsidRDefault="00C97D3F" w:rsidP="009674CA">
            <w:pPr>
              <w:rPr>
                <w:rFonts w:ascii="Arial" w:hAnsi="Arial" w:cs="Arial"/>
              </w:rPr>
            </w:pPr>
            <w:r w:rsidRPr="0059506E">
              <w:rPr>
                <w:rFonts w:ascii="Arial" w:hAnsi="Arial" w:cs="Arial"/>
              </w:rPr>
              <w:t>23</w:t>
            </w:r>
          </w:p>
        </w:tc>
        <w:tc>
          <w:tcPr>
            <w:tcW w:w="2014" w:type="dxa"/>
            <w:shd w:val="clear" w:color="auto" w:fill="FFFFFF" w:themeFill="background1"/>
          </w:tcPr>
          <w:p w14:paraId="78F14539" w14:textId="336E2F94" w:rsidR="00DD697B" w:rsidRPr="0059506E" w:rsidRDefault="00C97D3F"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 xml:space="preserve">Payments to the Buyer (or Cluster Member, as appropriate) - </w:t>
            </w:r>
            <w:r w:rsidR="00EC19A1">
              <w:rPr>
                <w:rFonts w:ascii="Arial" w:hAnsi="Arial" w:cs="Arial"/>
              </w:rPr>
              <w:t>Indexed</w:t>
            </w:r>
            <w:r w:rsidRPr="0059506E">
              <w:rPr>
                <w:rFonts w:ascii="Arial" w:hAnsi="Arial" w:cs="Arial"/>
              </w:rPr>
              <w:t xml:space="preserve"> Fee</w:t>
            </w:r>
            <w:r w:rsidR="00EC19A1">
              <w:rPr>
                <w:rFonts w:ascii="Arial" w:hAnsi="Arial" w:cs="Arial"/>
              </w:rPr>
              <w:t>, Concession Fee</w:t>
            </w:r>
            <w:r w:rsidRPr="0059506E">
              <w:rPr>
                <w:rFonts w:ascii="Arial" w:hAnsi="Arial" w:cs="Arial"/>
              </w:rPr>
              <w:t xml:space="preserve"> &amp; </w:t>
            </w:r>
            <w:r w:rsidR="00EC19A1">
              <w:rPr>
                <w:rFonts w:ascii="Arial" w:hAnsi="Arial" w:cs="Arial"/>
              </w:rPr>
              <w:t>Revenue</w:t>
            </w:r>
            <w:r w:rsidRPr="0059506E">
              <w:rPr>
                <w:rFonts w:ascii="Arial" w:hAnsi="Arial" w:cs="Arial"/>
              </w:rPr>
              <w:t xml:space="preserve"> Share Payments </w:t>
            </w:r>
          </w:p>
        </w:tc>
        <w:tc>
          <w:tcPr>
            <w:tcW w:w="1757" w:type="dxa"/>
            <w:shd w:val="clear" w:color="auto" w:fill="FFFFFF" w:themeFill="background1"/>
          </w:tcPr>
          <w:p w14:paraId="5AF986DA" w14:textId="07291FDE" w:rsidR="00DD697B" w:rsidRPr="0059506E" w:rsidRDefault="00C97D3F"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Payments are made in accordance with the terms set out in the Contract</w:t>
            </w:r>
            <w:r w:rsidR="0059506E">
              <w:rPr>
                <w:rFonts w:ascii="Arial" w:hAnsi="Arial" w:cs="Arial"/>
              </w:rPr>
              <w:t>.</w:t>
            </w:r>
          </w:p>
        </w:tc>
        <w:tc>
          <w:tcPr>
            <w:tcW w:w="1936" w:type="dxa"/>
            <w:shd w:val="clear" w:color="auto" w:fill="FFFFFF" w:themeFill="background1"/>
          </w:tcPr>
          <w:p w14:paraId="31B74FCF" w14:textId="173780FD" w:rsidR="00DD697B" w:rsidRPr="0059506E" w:rsidRDefault="0048550F"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Timely processing of payments due to the Authority within 30 Working Days of the start of a new accounting period.</w:t>
            </w:r>
          </w:p>
        </w:tc>
        <w:tc>
          <w:tcPr>
            <w:tcW w:w="3911" w:type="dxa"/>
            <w:shd w:val="clear" w:color="auto" w:fill="FFFFFF" w:themeFill="background1"/>
          </w:tcPr>
          <w:p w14:paraId="607D8047" w14:textId="417D9826" w:rsidR="00DD697B" w:rsidRPr="0059506E" w:rsidRDefault="0059506E"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N/A</w:t>
            </w:r>
          </w:p>
        </w:tc>
        <w:tc>
          <w:tcPr>
            <w:tcW w:w="2121" w:type="dxa"/>
            <w:shd w:val="clear" w:color="auto" w:fill="FFFFFF" w:themeFill="background1"/>
          </w:tcPr>
          <w:p w14:paraId="49AF19F4" w14:textId="75EEEA31" w:rsidR="00DD697B" w:rsidRPr="0059506E" w:rsidRDefault="0059506E"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N/A</w:t>
            </w:r>
          </w:p>
        </w:tc>
        <w:tc>
          <w:tcPr>
            <w:tcW w:w="1657" w:type="dxa"/>
            <w:shd w:val="clear" w:color="auto" w:fill="FFFFFF" w:themeFill="background1"/>
          </w:tcPr>
          <w:p w14:paraId="5D8390A3" w14:textId="77D51EF1" w:rsidR="00DD697B" w:rsidRPr="0059506E" w:rsidRDefault="00DB3B76"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auto"/>
          </w:tcPr>
          <w:p w14:paraId="1B50A5BE" w14:textId="57CFBE34" w:rsidR="00DD697B" w:rsidRPr="00E37BD1" w:rsidRDefault="0059506E"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bookmarkStart w:id="8" w:name="_Hlk159496069"/>
            <w:r w:rsidRPr="00E37BD1">
              <w:rPr>
                <w:rFonts w:ascii="Arial" w:hAnsi="Arial" w:cs="Arial"/>
              </w:rPr>
              <w:t>100% of non-disputed payments due to the Buyer or Cluster Member paid within 30 Working Days of start new accounting period.</w:t>
            </w:r>
            <w:bookmarkEnd w:id="8"/>
          </w:p>
        </w:tc>
        <w:tc>
          <w:tcPr>
            <w:tcW w:w="2240" w:type="dxa"/>
            <w:shd w:val="clear" w:color="auto" w:fill="auto"/>
          </w:tcPr>
          <w:p w14:paraId="7FF32C68" w14:textId="40618853" w:rsidR="00DD697B" w:rsidRPr="00E37BD1" w:rsidRDefault="0059506E"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37BD1">
              <w:rPr>
                <w:rFonts w:ascii="Arial" w:hAnsi="Arial" w:cs="Arial"/>
              </w:rPr>
              <w:t>Once per accounting period</w:t>
            </w:r>
          </w:p>
        </w:tc>
        <w:tc>
          <w:tcPr>
            <w:tcW w:w="1136" w:type="dxa"/>
            <w:shd w:val="clear" w:color="auto" w:fill="FFFFFF" w:themeFill="background1"/>
          </w:tcPr>
          <w:p w14:paraId="2EFB8F70" w14:textId="1703A724" w:rsidR="00DD697B" w:rsidRPr="0059506E" w:rsidRDefault="0059506E"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N/A</w:t>
            </w:r>
          </w:p>
        </w:tc>
        <w:tc>
          <w:tcPr>
            <w:tcW w:w="939" w:type="dxa"/>
            <w:shd w:val="clear" w:color="auto" w:fill="FFFFFF" w:themeFill="background1"/>
          </w:tcPr>
          <w:p w14:paraId="03BA86B2" w14:textId="2E439570" w:rsidR="00DD697B" w:rsidRPr="0059506E" w:rsidRDefault="0059506E"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Critical</w:t>
            </w:r>
          </w:p>
        </w:tc>
      </w:tr>
      <w:tr w:rsidR="001B79C9" w:rsidRPr="0059506E" w14:paraId="49CF7A73"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6BFBB884" w14:textId="10561146" w:rsidR="00DD697B" w:rsidRPr="0059506E" w:rsidRDefault="0059506E" w:rsidP="009674CA">
            <w:pPr>
              <w:rPr>
                <w:rFonts w:ascii="Arial" w:hAnsi="Arial" w:cs="Arial"/>
              </w:rPr>
            </w:pPr>
            <w:r w:rsidRPr="0059506E">
              <w:rPr>
                <w:rFonts w:ascii="Arial" w:hAnsi="Arial" w:cs="Arial"/>
              </w:rPr>
              <w:lastRenderedPageBreak/>
              <w:t>24</w:t>
            </w:r>
          </w:p>
        </w:tc>
        <w:tc>
          <w:tcPr>
            <w:tcW w:w="2014" w:type="dxa"/>
            <w:shd w:val="clear" w:color="auto" w:fill="FFFFFF" w:themeFill="background1"/>
          </w:tcPr>
          <w:p w14:paraId="32E29717" w14:textId="11AD3E09" w:rsidR="00DD697B" w:rsidRPr="0059506E" w:rsidRDefault="0059506E"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Data Reporting (as per Reporting and Monitoring Requirements in the Contract)</w:t>
            </w:r>
          </w:p>
        </w:tc>
        <w:tc>
          <w:tcPr>
            <w:tcW w:w="1757" w:type="dxa"/>
            <w:shd w:val="clear" w:color="auto" w:fill="FFFFFF" w:themeFill="background1"/>
          </w:tcPr>
          <w:p w14:paraId="39CB2001" w14:textId="25FDC5DE" w:rsidR="00DD697B" w:rsidRPr="0059506E" w:rsidRDefault="0059506E"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Regular reports are submitted by the Service Provider to enable the Authority to effectively manage its obligations.</w:t>
            </w:r>
          </w:p>
        </w:tc>
        <w:tc>
          <w:tcPr>
            <w:tcW w:w="1936" w:type="dxa"/>
            <w:shd w:val="clear" w:color="auto" w:fill="FFFFFF" w:themeFill="background1"/>
          </w:tcPr>
          <w:p w14:paraId="40978740" w14:textId="16E74BAC" w:rsidR="00DD697B" w:rsidRPr="0059506E" w:rsidRDefault="0059506E"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Regular reports in line with the report requirements set out in the contract.</w:t>
            </w:r>
          </w:p>
        </w:tc>
        <w:tc>
          <w:tcPr>
            <w:tcW w:w="3911" w:type="dxa"/>
            <w:shd w:val="clear" w:color="auto" w:fill="FFFFFF" w:themeFill="background1"/>
          </w:tcPr>
          <w:p w14:paraId="102C87A2" w14:textId="43BA26CE" w:rsidR="00DD697B" w:rsidRPr="0059506E" w:rsidRDefault="0059506E"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Monthly reporting</w:t>
            </w:r>
          </w:p>
        </w:tc>
        <w:tc>
          <w:tcPr>
            <w:tcW w:w="2121" w:type="dxa"/>
            <w:shd w:val="clear" w:color="auto" w:fill="FFFFFF" w:themeFill="background1"/>
          </w:tcPr>
          <w:p w14:paraId="175BFC1D" w14:textId="448C7F0D" w:rsidR="00DD697B" w:rsidRPr="0059506E" w:rsidRDefault="0059506E"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N/A</w:t>
            </w:r>
          </w:p>
        </w:tc>
        <w:tc>
          <w:tcPr>
            <w:tcW w:w="1657" w:type="dxa"/>
            <w:shd w:val="clear" w:color="auto" w:fill="FFFFFF" w:themeFill="background1"/>
          </w:tcPr>
          <w:p w14:paraId="3EE3A918" w14:textId="127CBAE3" w:rsidR="00DD697B" w:rsidRPr="0059506E" w:rsidRDefault="00DB3B76"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FFFFFF" w:themeFill="background1"/>
          </w:tcPr>
          <w:p w14:paraId="3EDADF47" w14:textId="5390FFDD" w:rsidR="00DD697B" w:rsidRPr="0059506E" w:rsidRDefault="0059506E"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All required reports are submitted on time and include the information requirements set out in the contract.</w:t>
            </w:r>
          </w:p>
        </w:tc>
        <w:tc>
          <w:tcPr>
            <w:tcW w:w="2240" w:type="dxa"/>
            <w:shd w:val="clear" w:color="auto" w:fill="FFFFFF" w:themeFill="background1"/>
          </w:tcPr>
          <w:p w14:paraId="6DB46D4C" w14:textId="36C4BC03" w:rsidR="00DD697B" w:rsidRPr="0059506E" w:rsidRDefault="0059506E"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Monthly</w:t>
            </w:r>
          </w:p>
        </w:tc>
        <w:tc>
          <w:tcPr>
            <w:tcW w:w="1136" w:type="dxa"/>
            <w:shd w:val="clear" w:color="auto" w:fill="FFFFFF" w:themeFill="background1"/>
          </w:tcPr>
          <w:p w14:paraId="3DD1F9E4" w14:textId="58E6C38B" w:rsidR="00DD697B" w:rsidRPr="0059506E" w:rsidRDefault="0059506E"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w:t>
            </w:r>
            <w:r w:rsidR="000B3F1D">
              <w:rPr>
                <w:rFonts w:ascii="Arial" w:hAnsi="Arial" w:cs="Arial"/>
              </w:rPr>
              <w:t>100</w:t>
            </w:r>
            <w:r w:rsidRPr="0059506E">
              <w:rPr>
                <w:rFonts w:ascii="Arial" w:hAnsi="Arial" w:cs="Arial"/>
              </w:rPr>
              <w:t xml:space="preserve"> per late or incomplete Monthly Report.</w:t>
            </w:r>
          </w:p>
        </w:tc>
        <w:tc>
          <w:tcPr>
            <w:tcW w:w="939" w:type="dxa"/>
            <w:shd w:val="clear" w:color="auto" w:fill="FFFFFF" w:themeFill="background1"/>
          </w:tcPr>
          <w:p w14:paraId="3B6C6E47" w14:textId="14001FAA" w:rsidR="00DD697B" w:rsidRPr="0059506E" w:rsidRDefault="0059506E"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Medium</w:t>
            </w:r>
          </w:p>
        </w:tc>
      </w:tr>
      <w:tr w:rsidR="001B79C9" w:rsidRPr="0059506E" w14:paraId="21F41C96" w14:textId="77777777" w:rsidTr="001B79C9">
        <w:trPr>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595959" w:themeFill="text1" w:themeFillTint="A6"/>
          </w:tcPr>
          <w:p w14:paraId="379973C1" w14:textId="6DAE8602" w:rsidR="00DD697B" w:rsidRPr="0059506E" w:rsidRDefault="00DD697B" w:rsidP="009674CA">
            <w:pPr>
              <w:rPr>
                <w:rFonts w:ascii="Arial" w:hAnsi="Arial" w:cs="Arial"/>
                <w:color w:val="FFFFFF" w:themeColor="background1"/>
                <w:sz w:val="24"/>
                <w:szCs w:val="24"/>
              </w:rPr>
            </w:pPr>
          </w:p>
        </w:tc>
        <w:tc>
          <w:tcPr>
            <w:tcW w:w="2014" w:type="dxa"/>
            <w:shd w:val="clear" w:color="auto" w:fill="595959" w:themeFill="text1" w:themeFillTint="A6"/>
          </w:tcPr>
          <w:p w14:paraId="14FA951F" w14:textId="72E82695" w:rsidR="00DD697B" w:rsidRPr="0059506E" w:rsidRDefault="001261DC"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r>
              <w:rPr>
                <w:rFonts w:ascii="Arial" w:hAnsi="Arial" w:cs="Arial"/>
                <w:b/>
                <w:bCs/>
                <w:color w:val="FFFFFF" w:themeColor="background1"/>
                <w:sz w:val="24"/>
                <w:szCs w:val="24"/>
              </w:rPr>
              <w:t>Accessibility of charge points</w:t>
            </w:r>
          </w:p>
        </w:tc>
        <w:tc>
          <w:tcPr>
            <w:tcW w:w="1757" w:type="dxa"/>
            <w:shd w:val="clear" w:color="auto" w:fill="595959" w:themeFill="text1" w:themeFillTint="A6"/>
          </w:tcPr>
          <w:p w14:paraId="6C379037" w14:textId="3F47C3F8" w:rsidR="00DD697B" w:rsidRPr="0059506E"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1936" w:type="dxa"/>
            <w:shd w:val="clear" w:color="auto" w:fill="595959" w:themeFill="text1" w:themeFillTint="A6"/>
          </w:tcPr>
          <w:p w14:paraId="2AA47289" w14:textId="77777777" w:rsidR="00DD697B" w:rsidRPr="0059506E"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3911" w:type="dxa"/>
            <w:shd w:val="clear" w:color="auto" w:fill="595959" w:themeFill="text1" w:themeFillTint="A6"/>
          </w:tcPr>
          <w:p w14:paraId="01CAC29F" w14:textId="77777777" w:rsidR="00DD697B" w:rsidRPr="0059506E"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2121" w:type="dxa"/>
            <w:shd w:val="clear" w:color="auto" w:fill="595959" w:themeFill="text1" w:themeFillTint="A6"/>
          </w:tcPr>
          <w:p w14:paraId="5A9900DD" w14:textId="77777777" w:rsidR="00DD697B" w:rsidRPr="0059506E"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1657" w:type="dxa"/>
            <w:shd w:val="clear" w:color="auto" w:fill="595959" w:themeFill="text1" w:themeFillTint="A6"/>
          </w:tcPr>
          <w:p w14:paraId="3AC2F37B" w14:textId="77777777" w:rsidR="00DD697B" w:rsidRPr="0059506E"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2367" w:type="dxa"/>
            <w:shd w:val="clear" w:color="auto" w:fill="595959" w:themeFill="text1" w:themeFillTint="A6"/>
          </w:tcPr>
          <w:p w14:paraId="64039451" w14:textId="77777777" w:rsidR="00DD697B" w:rsidRPr="0059506E"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2240" w:type="dxa"/>
            <w:shd w:val="clear" w:color="auto" w:fill="595959" w:themeFill="text1" w:themeFillTint="A6"/>
          </w:tcPr>
          <w:p w14:paraId="785DD112" w14:textId="77777777" w:rsidR="00DD697B" w:rsidRPr="0059506E"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1136" w:type="dxa"/>
            <w:shd w:val="clear" w:color="auto" w:fill="595959" w:themeFill="text1" w:themeFillTint="A6"/>
          </w:tcPr>
          <w:p w14:paraId="422AA416" w14:textId="77777777" w:rsidR="00DD697B" w:rsidRPr="0059506E"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939" w:type="dxa"/>
            <w:shd w:val="clear" w:color="auto" w:fill="595959" w:themeFill="text1" w:themeFillTint="A6"/>
          </w:tcPr>
          <w:p w14:paraId="78E5C644" w14:textId="77777777" w:rsidR="00DD697B" w:rsidRPr="0059506E"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r>
      <w:tr w:rsidR="001B79C9" w:rsidRPr="001261DC" w14:paraId="06D6F9AE" w14:textId="77777777" w:rsidTr="001B79C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2CF95FF7" w14:textId="5B57F409" w:rsidR="0059506E" w:rsidRPr="001261DC" w:rsidRDefault="0059506E" w:rsidP="0059506E">
            <w:pPr>
              <w:rPr>
                <w:rFonts w:ascii="Arial" w:hAnsi="Arial" w:cs="Arial"/>
              </w:rPr>
            </w:pPr>
            <w:r w:rsidRPr="001261DC">
              <w:rPr>
                <w:rFonts w:ascii="Arial" w:hAnsi="Arial" w:cs="Arial"/>
              </w:rPr>
              <w:t>25</w:t>
            </w:r>
          </w:p>
        </w:tc>
        <w:tc>
          <w:tcPr>
            <w:tcW w:w="2014" w:type="dxa"/>
            <w:shd w:val="clear" w:color="auto" w:fill="FFFFFF" w:themeFill="background1"/>
          </w:tcPr>
          <w:p w14:paraId="75E3466B" w14:textId="01B83D11" w:rsidR="0059506E" w:rsidRPr="001261DC" w:rsidRDefault="001261DC"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261DC">
              <w:rPr>
                <w:rFonts w:ascii="Arial" w:hAnsi="Arial" w:cs="Arial"/>
              </w:rPr>
              <w:t>Continued PAS 1899 compliance</w:t>
            </w:r>
          </w:p>
        </w:tc>
        <w:tc>
          <w:tcPr>
            <w:tcW w:w="1757" w:type="dxa"/>
            <w:shd w:val="clear" w:color="auto" w:fill="FFFFFF" w:themeFill="background1"/>
          </w:tcPr>
          <w:p w14:paraId="2B115FD9" w14:textId="58597099" w:rsidR="0059506E" w:rsidRPr="001261DC" w:rsidRDefault="001261DC"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Standards of </w:t>
            </w:r>
            <w:r w:rsidRPr="001261DC">
              <w:rPr>
                <w:rFonts w:ascii="Arial" w:hAnsi="Arial" w:cs="Arial"/>
              </w:rPr>
              <w:t>accessib</w:t>
            </w:r>
            <w:r>
              <w:rPr>
                <w:rFonts w:ascii="Arial" w:hAnsi="Arial" w:cs="Arial"/>
              </w:rPr>
              <w:t>ility</w:t>
            </w:r>
            <w:r w:rsidRPr="001261DC">
              <w:rPr>
                <w:rFonts w:ascii="Arial" w:hAnsi="Arial" w:cs="Arial"/>
              </w:rPr>
              <w:t xml:space="preserve"> and eas</w:t>
            </w:r>
            <w:r>
              <w:rPr>
                <w:rFonts w:ascii="Arial" w:hAnsi="Arial" w:cs="Arial"/>
              </w:rPr>
              <w:t>e of use for customers are maintained at a high level throughout the Contract.</w:t>
            </w:r>
          </w:p>
        </w:tc>
        <w:tc>
          <w:tcPr>
            <w:tcW w:w="1936" w:type="dxa"/>
            <w:shd w:val="clear" w:color="auto" w:fill="FFFFFF" w:themeFill="background1"/>
          </w:tcPr>
          <w:p w14:paraId="5496CDBD" w14:textId="79BC1E75" w:rsidR="0059506E" w:rsidRPr="001261DC" w:rsidRDefault="0059506E"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261DC">
              <w:rPr>
                <w:rFonts w:ascii="Arial" w:hAnsi="Arial" w:cs="Arial"/>
              </w:rPr>
              <w:t xml:space="preserve">Charge points installed under Contract </w:t>
            </w:r>
            <w:r w:rsidR="001261DC">
              <w:rPr>
                <w:rFonts w:ascii="Arial" w:hAnsi="Arial" w:cs="Arial"/>
              </w:rPr>
              <w:t xml:space="preserve">that are PAS 1899 compliant </w:t>
            </w:r>
            <w:r w:rsidRPr="001261DC">
              <w:rPr>
                <w:rFonts w:ascii="Arial" w:hAnsi="Arial" w:cs="Arial"/>
              </w:rPr>
              <w:t>remain compliant</w:t>
            </w:r>
            <w:r w:rsidR="001261DC">
              <w:rPr>
                <w:rFonts w:ascii="Arial" w:hAnsi="Arial" w:cs="Arial"/>
              </w:rPr>
              <w:t xml:space="preserve"> during Contract term.</w:t>
            </w:r>
            <w:r w:rsidRPr="001261DC">
              <w:rPr>
                <w:rFonts w:ascii="Arial" w:hAnsi="Arial" w:cs="Arial"/>
              </w:rPr>
              <w:t xml:space="preserve"> </w:t>
            </w:r>
          </w:p>
        </w:tc>
        <w:tc>
          <w:tcPr>
            <w:tcW w:w="3911" w:type="dxa"/>
            <w:shd w:val="clear" w:color="auto" w:fill="FFFFFF" w:themeFill="background1"/>
          </w:tcPr>
          <w:p w14:paraId="385FB78F" w14:textId="4E2231A5" w:rsidR="0059506E" w:rsidRPr="001261DC" w:rsidRDefault="0059506E"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261DC">
              <w:rPr>
                <w:rFonts w:ascii="Arial" w:hAnsi="Arial" w:cs="Arial"/>
              </w:rPr>
              <w:t>Annual report</w:t>
            </w:r>
          </w:p>
        </w:tc>
        <w:tc>
          <w:tcPr>
            <w:tcW w:w="2121" w:type="dxa"/>
            <w:shd w:val="clear" w:color="auto" w:fill="FFFFFF" w:themeFill="background1"/>
          </w:tcPr>
          <w:p w14:paraId="4B11B201" w14:textId="74F66B2E" w:rsidR="0059506E" w:rsidRPr="001261DC" w:rsidRDefault="0059506E"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261DC">
              <w:rPr>
                <w:rFonts w:ascii="Arial" w:hAnsi="Arial" w:cs="Arial"/>
              </w:rPr>
              <w:t>N/A</w:t>
            </w:r>
          </w:p>
        </w:tc>
        <w:tc>
          <w:tcPr>
            <w:tcW w:w="1657" w:type="dxa"/>
            <w:shd w:val="clear" w:color="auto" w:fill="FFFFFF" w:themeFill="background1"/>
          </w:tcPr>
          <w:p w14:paraId="00E6AE07" w14:textId="482664A6" w:rsidR="0059506E" w:rsidRPr="001261DC" w:rsidRDefault="00DB3B76"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FFFFFF" w:themeFill="background1"/>
          </w:tcPr>
          <w:p w14:paraId="2CAEF7F8" w14:textId="4C6DF055" w:rsidR="0059506E" w:rsidRPr="001261DC" w:rsidRDefault="001261DC"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100</w:t>
            </w:r>
            <w:r w:rsidR="0059506E" w:rsidRPr="001261DC">
              <w:rPr>
                <w:rFonts w:ascii="Arial" w:hAnsi="Arial" w:cs="Arial"/>
              </w:rPr>
              <w:t xml:space="preserve">% of chargepoints compliant with PAS 1899 at Activation remain PAS 1899 compliant during </w:t>
            </w:r>
            <w:r>
              <w:rPr>
                <w:rFonts w:ascii="Arial" w:hAnsi="Arial" w:cs="Arial"/>
              </w:rPr>
              <w:t>Contract term.</w:t>
            </w:r>
          </w:p>
        </w:tc>
        <w:tc>
          <w:tcPr>
            <w:tcW w:w="2240" w:type="dxa"/>
            <w:shd w:val="clear" w:color="auto" w:fill="FFFFFF" w:themeFill="background1"/>
          </w:tcPr>
          <w:p w14:paraId="4F6BAC20" w14:textId="60ACDA71" w:rsidR="0059506E" w:rsidRPr="001261DC" w:rsidRDefault="0059506E"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261DC">
              <w:rPr>
                <w:rFonts w:ascii="Arial" w:hAnsi="Arial" w:cs="Arial"/>
              </w:rPr>
              <w:t>Annual</w:t>
            </w:r>
          </w:p>
        </w:tc>
        <w:tc>
          <w:tcPr>
            <w:tcW w:w="1136" w:type="dxa"/>
            <w:shd w:val="clear" w:color="auto" w:fill="FFFFFF" w:themeFill="background1"/>
          </w:tcPr>
          <w:p w14:paraId="70B73475" w14:textId="2011FA15" w:rsidR="0059506E" w:rsidRPr="001261DC" w:rsidRDefault="001261DC"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N/A</w:t>
            </w:r>
          </w:p>
        </w:tc>
        <w:tc>
          <w:tcPr>
            <w:tcW w:w="939" w:type="dxa"/>
            <w:shd w:val="clear" w:color="auto" w:fill="FFFFFF" w:themeFill="background1"/>
          </w:tcPr>
          <w:p w14:paraId="3F645328" w14:textId="2E7B043C" w:rsidR="0059506E" w:rsidRPr="001261DC" w:rsidRDefault="001261DC"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High</w:t>
            </w:r>
          </w:p>
        </w:tc>
      </w:tr>
      <w:tr w:rsidR="001B79C9" w:rsidRPr="001261DC" w14:paraId="554443ED" w14:textId="77777777" w:rsidTr="001B79C9">
        <w:trPr>
          <w:cantSplit/>
        </w:trPr>
        <w:tc>
          <w:tcPr>
            <w:cnfStyle w:val="001000000000" w:firstRow="0" w:lastRow="0" w:firstColumn="1" w:lastColumn="0" w:oddVBand="0" w:evenVBand="0" w:oddHBand="0" w:evenHBand="0" w:firstRowFirstColumn="0" w:firstRowLastColumn="0" w:lastRowFirstColumn="0" w:lastRowLastColumn="0"/>
            <w:tcW w:w="843" w:type="dxa"/>
            <w:shd w:val="clear" w:color="auto" w:fill="FFFFFF" w:themeFill="background1"/>
          </w:tcPr>
          <w:p w14:paraId="706E1899" w14:textId="7D94D8E2" w:rsidR="001261DC" w:rsidRPr="001261DC" w:rsidRDefault="001261DC" w:rsidP="0059506E">
            <w:pPr>
              <w:rPr>
                <w:rFonts w:ascii="Arial" w:hAnsi="Arial" w:cs="Arial"/>
              </w:rPr>
            </w:pPr>
            <w:r>
              <w:rPr>
                <w:rFonts w:ascii="Arial" w:hAnsi="Arial" w:cs="Arial"/>
              </w:rPr>
              <w:t>26</w:t>
            </w:r>
          </w:p>
        </w:tc>
        <w:tc>
          <w:tcPr>
            <w:tcW w:w="2014" w:type="dxa"/>
            <w:shd w:val="clear" w:color="auto" w:fill="FFFFFF" w:themeFill="background1"/>
          </w:tcPr>
          <w:p w14:paraId="4AB29C6B" w14:textId="1A26290D" w:rsidR="001261DC" w:rsidRPr="001261DC" w:rsidRDefault="001261DC"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Charge point accreditation</w:t>
            </w:r>
          </w:p>
        </w:tc>
        <w:tc>
          <w:tcPr>
            <w:tcW w:w="1757" w:type="dxa"/>
            <w:shd w:val="clear" w:color="auto" w:fill="FFFFFF" w:themeFill="background1"/>
          </w:tcPr>
          <w:p w14:paraId="41279202" w14:textId="485ACFAA" w:rsidR="001261DC" w:rsidRDefault="001261DC"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Standards of </w:t>
            </w:r>
            <w:r w:rsidRPr="001261DC">
              <w:rPr>
                <w:rFonts w:ascii="Arial" w:hAnsi="Arial" w:cs="Arial"/>
              </w:rPr>
              <w:t>accessib</w:t>
            </w:r>
            <w:r>
              <w:rPr>
                <w:rFonts w:ascii="Arial" w:hAnsi="Arial" w:cs="Arial"/>
              </w:rPr>
              <w:t>ility</w:t>
            </w:r>
            <w:r w:rsidRPr="001261DC">
              <w:rPr>
                <w:rFonts w:ascii="Arial" w:hAnsi="Arial" w:cs="Arial"/>
              </w:rPr>
              <w:t xml:space="preserve"> and eas</w:t>
            </w:r>
            <w:r>
              <w:rPr>
                <w:rFonts w:ascii="Arial" w:hAnsi="Arial" w:cs="Arial"/>
              </w:rPr>
              <w:t>e of use for customers are maintained at a high level throughout the Contract.</w:t>
            </w:r>
          </w:p>
        </w:tc>
        <w:tc>
          <w:tcPr>
            <w:tcW w:w="1936" w:type="dxa"/>
            <w:shd w:val="clear" w:color="auto" w:fill="FFFFFF" w:themeFill="background1"/>
          </w:tcPr>
          <w:p w14:paraId="2619281A" w14:textId="05F7FBBA" w:rsidR="001261DC" w:rsidRPr="001261DC" w:rsidRDefault="001261DC"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Charge points installed under Contract achieve a 4-star/‘high’ rating under an agreed</w:t>
            </w:r>
            <w:r w:rsidR="003268C0">
              <w:rPr>
                <w:rStyle w:val="FootnoteReference"/>
                <w:rFonts w:ascii="Arial" w:hAnsi="Arial" w:cs="Arial"/>
              </w:rPr>
              <w:footnoteReference w:id="2"/>
            </w:r>
            <w:r>
              <w:rPr>
                <w:rFonts w:ascii="Arial" w:hAnsi="Arial" w:cs="Arial"/>
              </w:rPr>
              <w:t xml:space="preserve"> accreditation scheme (e.g. ChargeSafe).</w:t>
            </w:r>
          </w:p>
        </w:tc>
        <w:tc>
          <w:tcPr>
            <w:tcW w:w="3911" w:type="dxa"/>
            <w:shd w:val="clear" w:color="auto" w:fill="FFFFFF" w:themeFill="background1"/>
          </w:tcPr>
          <w:p w14:paraId="2E242AF6" w14:textId="7D525746" w:rsidR="001261DC" w:rsidRPr="001261DC" w:rsidRDefault="001261DC"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261DC">
              <w:rPr>
                <w:rFonts w:ascii="Arial" w:hAnsi="Arial" w:cs="Arial"/>
              </w:rPr>
              <w:t>Annual report</w:t>
            </w:r>
          </w:p>
        </w:tc>
        <w:tc>
          <w:tcPr>
            <w:tcW w:w="2121" w:type="dxa"/>
            <w:shd w:val="clear" w:color="auto" w:fill="FFFFFF" w:themeFill="background1"/>
          </w:tcPr>
          <w:p w14:paraId="3C90FE14" w14:textId="71BD6989" w:rsidR="001261DC" w:rsidRPr="001261DC" w:rsidRDefault="001261DC"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N/A</w:t>
            </w:r>
          </w:p>
        </w:tc>
        <w:tc>
          <w:tcPr>
            <w:tcW w:w="1657" w:type="dxa"/>
            <w:shd w:val="clear" w:color="auto" w:fill="FFFFFF" w:themeFill="background1"/>
          </w:tcPr>
          <w:p w14:paraId="21700F86" w14:textId="293C2B8F" w:rsidR="001261DC" w:rsidRPr="001261DC" w:rsidRDefault="00DB3B76"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To be discussed with Supplier</w:t>
            </w:r>
          </w:p>
        </w:tc>
        <w:tc>
          <w:tcPr>
            <w:tcW w:w="2367" w:type="dxa"/>
            <w:shd w:val="clear" w:color="auto" w:fill="FFFFFF" w:themeFill="background1"/>
          </w:tcPr>
          <w:p w14:paraId="63103B61" w14:textId="3A5B0F42" w:rsidR="001261DC" w:rsidRPr="001261DC" w:rsidRDefault="001261DC"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261DC">
              <w:rPr>
                <w:rFonts w:ascii="Arial" w:hAnsi="Arial" w:cs="Arial"/>
              </w:rPr>
              <w:t>100% of CPs achieving a 4 star rating when inspected by independent inspector for EV ChargeSafe or otherwise agreed benchmark level through a similar charge point rating agency</w:t>
            </w:r>
          </w:p>
        </w:tc>
        <w:tc>
          <w:tcPr>
            <w:tcW w:w="2240" w:type="dxa"/>
            <w:shd w:val="clear" w:color="auto" w:fill="FFFFFF" w:themeFill="background1"/>
          </w:tcPr>
          <w:p w14:paraId="00C2DED2" w14:textId="72CA2858" w:rsidR="001261DC" w:rsidRPr="001261DC" w:rsidRDefault="001261DC"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Annual</w:t>
            </w:r>
          </w:p>
        </w:tc>
        <w:tc>
          <w:tcPr>
            <w:tcW w:w="1136" w:type="dxa"/>
            <w:shd w:val="clear" w:color="auto" w:fill="FFFFFF" w:themeFill="background1"/>
          </w:tcPr>
          <w:p w14:paraId="4EEAC4F4" w14:textId="2E26373E" w:rsidR="001261DC" w:rsidRDefault="001261DC"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N/A</w:t>
            </w:r>
          </w:p>
        </w:tc>
        <w:tc>
          <w:tcPr>
            <w:tcW w:w="939" w:type="dxa"/>
            <w:shd w:val="clear" w:color="auto" w:fill="FFFFFF" w:themeFill="background1"/>
          </w:tcPr>
          <w:p w14:paraId="1F9293FE" w14:textId="1E186B5E" w:rsidR="001261DC" w:rsidRDefault="001261DC"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High</w:t>
            </w:r>
          </w:p>
        </w:tc>
      </w:tr>
    </w:tbl>
    <w:p w14:paraId="3A475BFF" w14:textId="77777777" w:rsidR="00D97153" w:rsidRDefault="00D97153" w:rsidP="00D97153">
      <w:pPr>
        <w:rPr>
          <w:rFonts w:ascii="Arial" w:hAnsi="Arial" w:cs="Arial"/>
          <w:sz w:val="24"/>
          <w:szCs w:val="24"/>
        </w:rPr>
        <w:sectPr w:rsidR="00D97153" w:rsidSect="00DD697B">
          <w:pgSz w:w="23811" w:h="16838" w:orient="landscape" w:code="8"/>
          <w:pgMar w:top="1440" w:right="1440" w:bottom="1440" w:left="1440" w:header="709" w:footer="709" w:gutter="0"/>
          <w:cols w:space="708"/>
          <w:docGrid w:linePitch="360"/>
        </w:sectPr>
      </w:pPr>
    </w:p>
    <w:p w14:paraId="7DEEFA13" w14:textId="5EA129D0" w:rsidR="005D1C56" w:rsidRPr="00091B0C" w:rsidRDefault="005D1C56" w:rsidP="00D97153">
      <w:pPr>
        <w:rPr>
          <w:rFonts w:ascii="Arial" w:hAnsi="Arial" w:cs="Arial"/>
          <w:sz w:val="24"/>
          <w:szCs w:val="24"/>
          <w:highlight w:val="yellow"/>
        </w:rPr>
      </w:pPr>
      <w:r w:rsidRPr="00091B0C">
        <w:rPr>
          <w:rFonts w:ascii="Arial" w:hAnsi="Arial" w:cs="Arial"/>
          <w:sz w:val="24"/>
          <w:szCs w:val="24"/>
        </w:rPr>
        <w:lastRenderedPageBreak/>
        <w:t xml:space="preserve">The </w:t>
      </w:r>
      <w:r w:rsidR="00ED583D">
        <w:rPr>
          <w:rFonts w:ascii="Arial" w:hAnsi="Arial" w:cs="Arial"/>
          <w:sz w:val="24"/>
          <w:szCs w:val="24"/>
        </w:rPr>
        <w:t>Service Failure Payments</w:t>
      </w:r>
      <w:r w:rsidRPr="00091B0C">
        <w:rPr>
          <w:rFonts w:ascii="Arial" w:hAnsi="Arial" w:cs="Arial"/>
          <w:sz w:val="24"/>
          <w:szCs w:val="24"/>
        </w:rPr>
        <w:t xml:space="preserve"> shall be calculated on the basis of the following formula</w:t>
      </w:r>
      <w:r w:rsidR="00D97153">
        <w:rPr>
          <w:rFonts w:ascii="Arial" w:hAnsi="Arial" w:cs="Arial"/>
          <w:sz w:val="24"/>
          <w:szCs w:val="24"/>
        </w:rPr>
        <w:t>e</w:t>
      </w:r>
      <w:r w:rsidRPr="00091B0C">
        <w:rPr>
          <w:rFonts w:ascii="Arial" w:hAnsi="Arial" w:cs="Arial"/>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345"/>
        <w:gridCol w:w="3826"/>
      </w:tblGrid>
      <w:tr w:rsidR="005665E3" w:rsidRPr="00D97153" w14:paraId="64B43DB2" w14:textId="5427D68F" w:rsidTr="000B3F1D">
        <w:tc>
          <w:tcPr>
            <w:tcW w:w="0" w:type="auto"/>
          </w:tcPr>
          <w:p w14:paraId="58E049D5" w14:textId="3C5E31A5" w:rsidR="005665E3" w:rsidRPr="005665E3" w:rsidRDefault="005665E3" w:rsidP="00D97153">
            <w:pPr>
              <w:ind w:left="29"/>
              <w:rPr>
                <w:rFonts w:ascii="Arial" w:hAnsi="Arial" w:cs="Arial"/>
                <w:b/>
                <w:bCs/>
              </w:rPr>
            </w:pPr>
            <w:r w:rsidRPr="005665E3">
              <w:rPr>
                <w:rFonts w:ascii="Arial" w:hAnsi="Arial" w:cs="Arial"/>
                <w:b/>
                <w:bCs/>
              </w:rPr>
              <w:t>£ amount based thresholds:</w:t>
            </w:r>
          </w:p>
          <w:p w14:paraId="0930ABC2" w14:textId="597DE986" w:rsidR="005665E3" w:rsidRPr="005665E3" w:rsidRDefault="005665E3" w:rsidP="00D97153">
            <w:pPr>
              <w:ind w:left="29"/>
              <w:rPr>
                <w:rFonts w:ascii="Arial" w:hAnsi="Arial" w:cs="Arial"/>
              </w:rPr>
            </w:pPr>
            <w:r w:rsidRPr="005665E3">
              <w:rPr>
                <w:rFonts w:ascii="Arial" w:hAnsi="Arial" w:cs="Arial"/>
              </w:rPr>
              <w:t xml:space="preserve">Formula: </w:t>
            </w:r>
            <w:r w:rsidRPr="005665E3">
              <w:rPr>
                <w:rFonts w:ascii="Arial" w:hAnsi="Arial" w:cs="Arial"/>
                <w:b/>
                <w:bCs/>
              </w:rPr>
              <w:t>A</w:t>
            </w:r>
            <w:r w:rsidRPr="005665E3">
              <w:rPr>
                <w:rFonts w:ascii="Arial" w:hAnsi="Arial" w:cs="Arial"/>
              </w:rPr>
              <w:t xml:space="preserve"> (Sum of events in excess of Service Performance Level) multiplied by </w:t>
            </w:r>
            <w:r w:rsidRPr="005665E3">
              <w:rPr>
                <w:rFonts w:ascii="Arial" w:hAnsi="Arial" w:cs="Arial"/>
                <w:b/>
                <w:bCs/>
              </w:rPr>
              <w:t>B</w:t>
            </w:r>
            <w:r w:rsidRPr="005665E3">
              <w:rPr>
                <w:rFonts w:ascii="Arial" w:hAnsi="Arial" w:cs="Arial"/>
              </w:rPr>
              <w:t xml:space="preserve"> (Service Failure Payment £ amount)</w:t>
            </w:r>
          </w:p>
        </w:tc>
        <w:tc>
          <w:tcPr>
            <w:tcW w:w="0" w:type="auto"/>
          </w:tcPr>
          <w:p w14:paraId="31710B85" w14:textId="77777777" w:rsidR="005665E3" w:rsidRPr="005665E3" w:rsidRDefault="005665E3" w:rsidP="005665E3">
            <w:pPr>
              <w:rPr>
                <w:rFonts w:ascii="Arial" w:hAnsi="Arial" w:cs="Arial"/>
              </w:rPr>
            </w:pPr>
          </w:p>
          <w:p w14:paraId="2B39F8A9" w14:textId="45F93A52" w:rsidR="005665E3" w:rsidRPr="005665E3" w:rsidRDefault="005665E3" w:rsidP="005665E3">
            <w:pPr>
              <w:rPr>
                <w:rFonts w:ascii="Arial" w:hAnsi="Arial" w:cs="Arial"/>
              </w:rPr>
            </w:pPr>
            <w:r w:rsidRPr="005665E3">
              <w:rPr>
                <w:rFonts w:ascii="Arial" w:hAnsi="Arial" w:cs="Arial"/>
              </w:rPr>
              <w:t>=</w:t>
            </w:r>
          </w:p>
        </w:tc>
        <w:tc>
          <w:tcPr>
            <w:tcW w:w="0" w:type="auto"/>
          </w:tcPr>
          <w:p w14:paraId="4283BF32" w14:textId="5FFEB75E" w:rsidR="005665E3" w:rsidRPr="005665E3" w:rsidRDefault="005665E3" w:rsidP="0056550F">
            <w:pPr>
              <w:rPr>
                <w:rFonts w:ascii="Arial" w:hAnsi="Arial" w:cs="Arial"/>
              </w:rPr>
            </w:pPr>
          </w:p>
          <w:p w14:paraId="6A05344C" w14:textId="5ED3DEC5" w:rsidR="005665E3" w:rsidRPr="005665E3" w:rsidRDefault="005665E3" w:rsidP="005F695E">
            <w:pPr>
              <w:rPr>
                <w:rFonts w:ascii="Arial" w:hAnsi="Arial" w:cs="Arial"/>
              </w:rPr>
            </w:pPr>
            <w:r w:rsidRPr="005665E3">
              <w:rPr>
                <w:rFonts w:ascii="Arial" w:hAnsi="Arial" w:cs="Arial"/>
                <w:b/>
                <w:bCs/>
              </w:rPr>
              <w:t>C</w:t>
            </w:r>
            <w:r w:rsidRPr="005665E3">
              <w:rPr>
                <w:rFonts w:ascii="Arial" w:hAnsi="Arial" w:cs="Arial"/>
              </w:rPr>
              <w:t xml:space="preserve"> (sum to be added to the next Invoice payable to the Buyer by the Supplier)</w:t>
            </w:r>
          </w:p>
        </w:tc>
      </w:tr>
      <w:tr w:rsidR="005665E3" w:rsidRPr="00D97153" w14:paraId="3F914909" w14:textId="36E0605A" w:rsidTr="000B3F1D">
        <w:tc>
          <w:tcPr>
            <w:tcW w:w="0" w:type="auto"/>
          </w:tcPr>
          <w:p w14:paraId="3F4E9C20" w14:textId="77777777" w:rsidR="005665E3" w:rsidRPr="005665E3" w:rsidRDefault="005665E3" w:rsidP="00D97153">
            <w:pPr>
              <w:rPr>
                <w:rFonts w:ascii="Arial" w:hAnsi="Arial" w:cs="Arial"/>
              </w:rPr>
            </w:pPr>
            <w:r w:rsidRPr="005665E3">
              <w:rPr>
                <w:rFonts w:ascii="Arial" w:hAnsi="Arial" w:cs="Arial"/>
              </w:rPr>
              <w:t xml:space="preserve">Worked Example: </w:t>
            </w:r>
          </w:p>
          <w:p w14:paraId="747CBD24" w14:textId="42F9AD2C" w:rsidR="005665E3" w:rsidRPr="005665E3" w:rsidRDefault="005665E3" w:rsidP="00D97153">
            <w:pPr>
              <w:rPr>
                <w:rFonts w:ascii="Arial" w:hAnsi="Arial" w:cs="Arial"/>
              </w:rPr>
            </w:pPr>
            <w:r w:rsidRPr="005665E3">
              <w:rPr>
                <w:rFonts w:ascii="Arial" w:hAnsi="Arial" w:cs="Arial"/>
              </w:rPr>
              <w:t>(10 late Data Reports) multiplied by £</w:t>
            </w:r>
            <w:r w:rsidR="000B3F1D">
              <w:rPr>
                <w:rFonts w:ascii="Arial" w:hAnsi="Arial" w:cs="Arial"/>
              </w:rPr>
              <w:t>100</w:t>
            </w:r>
            <w:r w:rsidRPr="005665E3">
              <w:rPr>
                <w:rFonts w:ascii="Arial" w:hAnsi="Arial" w:cs="Arial"/>
              </w:rPr>
              <w:t xml:space="preserve"> (Service Failure Payment £ amount)</w:t>
            </w:r>
          </w:p>
        </w:tc>
        <w:tc>
          <w:tcPr>
            <w:tcW w:w="0" w:type="auto"/>
          </w:tcPr>
          <w:p w14:paraId="6E8D4F40" w14:textId="77777777" w:rsidR="005665E3" w:rsidRDefault="005665E3" w:rsidP="005665E3">
            <w:pPr>
              <w:rPr>
                <w:rFonts w:ascii="Arial" w:hAnsi="Arial" w:cs="Arial"/>
              </w:rPr>
            </w:pPr>
          </w:p>
          <w:p w14:paraId="70710A62" w14:textId="1C07B3E6" w:rsidR="005665E3" w:rsidRPr="005665E3" w:rsidRDefault="005665E3" w:rsidP="005665E3">
            <w:pPr>
              <w:rPr>
                <w:rFonts w:ascii="Arial" w:hAnsi="Arial" w:cs="Arial"/>
              </w:rPr>
            </w:pPr>
            <w:r w:rsidRPr="005665E3">
              <w:rPr>
                <w:rFonts w:ascii="Arial" w:hAnsi="Arial" w:cs="Arial"/>
              </w:rPr>
              <w:t>=</w:t>
            </w:r>
          </w:p>
        </w:tc>
        <w:tc>
          <w:tcPr>
            <w:tcW w:w="0" w:type="auto"/>
          </w:tcPr>
          <w:p w14:paraId="2C1F0678" w14:textId="77777777" w:rsidR="000B3F1D" w:rsidRDefault="000B3F1D" w:rsidP="0056550F">
            <w:pPr>
              <w:rPr>
                <w:rFonts w:ascii="Arial" w:hAnsi="Arial" w:cs="Arial"/>
              </w:rPr>
            </w:pPr>
          </w:p>
          <w:p w14:paraId="3BA838A1" w14:textId="50067CFA" w:rsidR="005665E3" w:rsidRPr="005665E3" w:rsidRDefault="005665E3" w:rsidP="0056550F">
            <w:pPr>
              <w:rPr>
                <w:rFonts w:ascii="Arial" w:hAnsi="Arial" w:cs="Arial"/>
              </w:rPr>
            </w:pPr>
            <w:r w:rsidRPr="005665E3">
              <w:rPr>
                <w:rFonts w:ascii="Arial" w:hAnsi="Arial" w:cs="Arial"/>
              </w:rPr>
              <w:t>£</w:t>
            </w:r>
            <w:r w:rsidR="000B3F1D">
              <w:rPr>
                <w:rFonts w:ascii="Arial" w:hAnsi="Arial" w:cs="Arial"/>
              </w:rPr>
              <w:t>1,000</w:t>
            </w:r>
            <w:r w:rsidRPr="005665E3">
              <w:rPr>
                <w:rFonts w:ascii="Arial" w:hAnsi="Arial" w:cs="Arial"/>
              </w:rPr>
              <w:t xml:space="preserve"> (sum to be added to the Revenue payable to the Buyer as Service Failure Payment, to be added to the next Invoice payable by the Supplier</w:t>
            </w:r>
          </w:p>
        </w:tc>
      </w:tr>
      <w:tr w:rsidR="005665E3" w:rsidRPr="00D97153" w14:paraId="685065A9" w14:textId="77777777" w:rsidTr="000B3F1D">
        <w:tc>
          <w:tcPr>
            <w:tcW w:w="0" w:type="auto"/>
          </w:tcPr>
          <w:p w14:paraId="03D5F831" w14:textId="77777777" w:rsidR="005665E3" w:rsidRPr="005665E3" w:rsidRDefault="005665E3" w:rsidP="005665E3">
            <w:pPr>
              <w:rPr>
                <w:rFonts w:ascii="Arial" w:hAnsi="Arial" w:cs="Arial"/>
                <w:b/>
                <w:bCs/>
              </w:rPr>
            </w:pPr>
            <w:r w:rsidRPr="005665E3">
              <w:rPr>
                <w:rFonts w:ascii="Arial" w:hAnsi="Arial" w:cs="Arial"/>
                <w:b/>
                <w:bCs/>
              </w:rPr>
              <w:t>Percentage based thresholds:</w:t>
            </w:r>
          </w:p>
          <w:p w14:paraId="7FE36D7A" w14:textId="429F29DF" w:rsidR="005665E3" w:rsidRPr="005665E3" w:rsidRDefault="005665E3" w:rsidP="005665E3">
            <w:pPr>
              <w:rPr>
                <w:rFonts w:ascii="Arial" w:hAnsi="Arial" w:cs="Arial"/>
              </w:rPr>
            </w:pPr>
            <w:r w:rsidRPr="005665E3">
              <w:rPr>
                <w:rFonts w:ascii="Arial" w:hAnsi="Arial" w:cs="Arial"/>
              </w:rPr>
              <w:t>Formula: (</w:t>
            </w:r>
            <w:r w:rsidRPr="005665E3">
              <w:rPr>
                <w:rFonts w:ascii="Arial" w:hAnsi="Arial" w:cs="Arial"/>
                <w:b/>
                <w:bCs/>
              </w:rPr>
              <w:t>A</w:t>
            </w:r>
            <w:r w:rsidRPr="005665E3">
              <w:rPr>
                <w:rFonts w:ascii="Arial" w:hAnsi="Arial" w:cs="Arial"/>
              </w:rPr>
              <w:t xml:space="preserve">% (Service Level Performance Measure) minus </w:t>
            </w:r>
            <w:r w:rsidRPr="005665E3">
              <w:rPr>
                <w:rFonts w:ascii="Arial" w:hAnsi="Arial" w:cs="Arial"/>
                <w:b/>
                <w:bCs/>
              </w:rPr>
              <w:t>B</w:t>
            </w:r>
            <w:r w:rsidRPr="005665E3">
              <w:rPr>
                <w:rFonts w:ascii="Arial" w:hAnsi="Arial" w:cs="Arial"/>
              </w:rPr>
              <w:t>% (actual Service Level performance)</w:t>
            </w:r>
            <w:r>
              <w:rPr>
                <w:rFonts w:ascii="Arial" w:hAnsi="Arial" w:cs="Arial"/>
              </w:rPr>
              <w:t xml:space="preserve"> </w:t>
            </w:r>
            <w:r w:rsidRPr="005665E3">
              <w:rPr>
                <w:rFonts w:ascii="Arial" w:hAnsi="Arial" w:cs="Arial"/>
              </w:rPr>
              <w:t xml:space="preserve">multiplied by </w:t>
            </w:r>
            <w:r w:rsidRPr="005665E3">
              <w:rPr>
                <w:rFonts w:ascii="Arial" w:hAnsi="Arial" w:cs="Arial"/>
                <w:b/>
                <w:bCs/>
              </w:rPr>
              <w:t>C</w:t>
            </w:r>
            <w:r w:rsidRPr="005665E3">
              <w:rPr>
                <w:rFonts w:ascii="Arial" w:hAnsi="Arial" w:cs="Arial"/>
              </w:rPr>
              <w:t xml:space="preserve"> (Service Failure Payment percentage)</w:t>
            </w:r>
          </w:p>
        </w:tc>
        <w:tc>
          <w:tcPr>
            <w:tcW w:w="0" w:type="auto"/>
          </w:tcPr>
          <w:p w14:paraId="6F162115" w14:textId="77777777" w:rsidR="005665E3" w:rsidRPr="005665E3" w:rsidRDefault="005665E3" w:rsidP="005665E3">
            <w:pPr>
              <w:rPr>
                <w:rFonts w:ascii="Arial" w:hAnsi="Arial" w:cs="Arial"/>
              </w:rPr>
            </w:pPr>
          </w:p>
          <w:p w14:paraId="52EBF082" w14:textId="3F001100" w:rsidR="005665E3" w:rsidRPr="005665E3" w:rsidRDefault="005665E3" w:rsidP="005665E3">
            <w:pPr>
              <w:rPr>
                <w:rFonts w:ascii="Arial" w:hAnsi="Arial" w:cs="Arial"/>
              </w:rPr>
            </w:pPr>
            <w:r w:rsidRPr="005665E3">
              <w:rPr>
                <w:rFonts w:ascii="Arial" w:hAnsi="Arial" w:cs="Arial"/>
              </w:rPr>
              <w:t>=</w:t>
            </w:r>
          </w:p>
        </w:tc>
        <w:tc>
          <w:tcPr>
            <w:tcW w:w="0" w:type="auto"/>
          </w:tcPr>
          <w:p w14:paraId="0F0387E9" w14:textId="77777777" w:rsidR="000B3F1D" w:rsidRDefault="000B3F1D" w:rsidP="005665E3">
            <w:pPr>
              <w:rPr>
                <w:rFonts w:ascii="Arial" w:hAnsi="Arial" w:cs="Arial"/>
                <w:b/>
                <w:bCs/>
              </w:rPr>
            </w:pPr>
          </w:p>
          <w:p w14:paraId="40768990" w14:textId="355813FC" w:rsidR="005665E3" w:rsidRPr="005665E3" w:rsidRDefault="005665E3" w:rsidP="005665E3">
            <w:pPr>
              <w:rPr>
                <w:rFonts w:ascii="Arial" w:hAnsi="Arial" w:cs="Arial"/>
              </w:rPr>
            </w:pPr>
            <w:r w:rsidRPr="005665E3">
              <w:rPr>
                <w:rFonts w:ascii="Arial" w:hAnsi="Arial" w:cs="Arial"/>
                <w:b/>
                <w:bCs/>
              </w:rPr>
              <w:t>D</w:t>
            </w:r>
            <w:r w:rsidRPr="005665E3">
              <w:rPr>
                <w:rFonts w:ascii="Arial" w:hAnsi="Arial" w:cs="Arial"/>
              </w:rPr>
              <w:t xml:space="preserve"> (% of the Revenue payable to the Buyer (or Cluster Member) as Service Failure Payments to be added to the next Invoice payable by the Supplier)</w:t>
            </w:r>
          </w:p>
        </w:tc>
      </w:tr>
      <w:tr w:rsidR="005665E3" w:rsidRPr="00D97153" w14:paraId="2116E679" w14:textId="77777777" w:rsidTr="000B3F1D">
        <w:tc>
          <w:tcPr>
            <w:tcW w:w="0" w:type="auto"/>
          </w:tcPr>
          <w:p w14:paraId="06946A41" w14:textId="77777777" w:rsidR="005665E3" w:rsidRPr="005665E3" w:rsidRDefault="005665E3" w:rsidP="005665E3">
            <w:pPr>
              <w:rPr>
                <w:rFonts w:ascii="Arial" w:hAnsi="Arial" w:cs="Arial"/>
              </w:rPr>
            </w:pPr>
            <w:r w:rsidRPr="005665E3">
              <w:rPr>
                <w:rFonts w:ascii="Arial" w:hAnsi="Arial" w:cs="Arial"/>
              </w:rPr>
              <w:t>Worked Example:</w:t>
            </w:r>
          </w:p>
          <w:p w14:paraId="3E1F2B79" w14:textId="06BCFF3B" w:rsidR="005665E3" w:rsidRPr="005665E3" w:rsidRDefault="005665E3" w:rsidP="005665E3">
            <w:pPr>
              <w:rPr>
                <w:rFonts w:ascii="Arial" w:hAnsi="Arial" w:cs="Arial"/>
                <w:b/>
                <w:bCs/>
              </w:rPr>
            </w:pPr>
            <w:r w:rsidRPr="005665E3">
              <w:rPr>
                <w:rFonts w:ascii="Arial" w:hAnsi="Arial" w:cs="Arial"/>
              </w:rPr>
              <w:t>(90% (e.g. charge point Y at location Z) minus 88% (e.g. actual performance achieved against this Service Level in a Service Period)) multiplied by 0.5 (Service Failure Payment percentage)</w:t>
            </w:r>
          </w:p>
        </w:tc>
        <w:tc>
          <w:tcPr>
            <w:tcW w:w="0" w:type="auto"/>
          </w:tcPr>
          <w:p w14:paraId="5BDE0E83" w14:textId="77777777" w:rsidR="005665E3" w:rsidRDefault="005665E3" w:rsidP="005665E3">
            <w:pPr>
              <w:rPr>
                <w:rFonts w:ascii="Arial" w:hAnsi="Arial" w:cs="Arial"/>
              </w:rPr>
            </w:pPr>
          </w:p>
          <w:p w14:paraId="4CD3A283" w14:textId="3E263C24" w:rsidR="005665E3" w:rsidRPr="005665E3" w:rsidRDefault="005665E3" w:rsidP="005665E3">
            <w:pPr>
              <w:rPr>
                <w:rFonts w:ascii="Arial" w:hAnsi="Arial" w:cs="Arial"/>
              </w:rPr>
            </w:pPr>
            <w:r w:rsidRPr="005665E3">
              <w:rPr>
                <w:rFonts w:ascii="Arial" w:hAnsi="Arial" w:cs="Arial"/>
              </w:rPr>
              <w:t>=</w:t>
            </w:r>
          </w:p>
        </w:tc>
        <w:tc>
          <w:tcPr>
            <w:tcW w:w="0" w:type="auto"/>
          </w:tcPr>
          <w:p w14:paraId="2244680A" w14:textId="77777777" w:rsidR="000B3F1D" w:rsidRDefault="000B3F1D" w:rsidP="005665E3">
            <w:pPr>
              <w:rPr>
                <w:rFonts w:ascii="Arial" w:hAnsi="Arial" w:cs="Arial"/>
              </w:rPr>
            </w:pPr>
          </w:p>
          <w:p w14:paraId="395F6738" w14:textId="211E4B88" w:rsidR="005665E3" w:rsidRPr="005665E3" w:rsidRDefault="005665E3" w:rsidP="005665E3">
            <w:pPr>
              <w:rPr>
                <w:rFonts w:ascii="Arial" w:hAnsi="Arial" w:cs="Arial"/>
              </w:rPr>
            </w:pPr>
            <w:r w:rsidRPr="005665E3">
              <w:rPr>
                <w:rFonts w:ascii="Arial" w:hAnsi="Arial" w:cs="Arial"/>
              </w:rPr>
              <w:t>1% of the Revenue payable to the Host for location Z as Service Failure Payment, to be added to the next Invoice payable by the Supplier</w:t>
            </w:r>
          </w:p>
          <w:p w14:paraId="6E0E6875" w14:textId="77777777" w:rsidR="005665E3" w:rsidRPr="005665E3" w:rsidRDefault="005665E3" w:rsidP="005665E3">
            <w:pPr>
              <w:rPr>
                <w:rFonts w:ascii="Arial" w:hAnsi="Arial" w:cs="Arial"/>
                <w:b/>
                <w:bCs/>
              </w:rPr>
            </w:pPr>
          </w:p>
        </w:tc>
      </w:tr>
    </w:tbl>
    <w:p w14:paraId="0FA11AE1" w14:textId="77777777" w:rsidR="001261DC" w:rsidRDefault="001261DC">
      <w:pPr>
        <w:sectPr w:rsidR="001261DC" w:rsidSect="00D97153">
          <w:pgSz w:w="11906" w:h="16838" w:code="9"/>
          <w:pgMar w:top="1440" w:right="1440" w:bottom="1440" w:left="1440" w:header="709" w:footer="709" w:gutter="0"/>
          <w:cols w:space="708"/>
          <w:docGrid w:linePitch="360"/>
        </w:sectPr>
      </w:pPr>
    </w:p>
    <w:p w14:paraId="3B85EE40" w14:textId="54490066" w:rsidR="005D1C56" w:rsidRPr="00EF7368" w:rsidRDefault="00EF7368" w:rsidP="009674CA">
      <w:pPr>
        <w:pStyle w:val="GPSSchAnnexname"/>
        <w:jc w:val="left"/>
        <w:rPr>
          <w:rFonts w:ascii="Arial Bold" w:hAnsi="Arial Bold" w:cs="Arial"/>
          <w:caps w:val="0"/>
          <w:sz w:val="36"/>
          <w:szCs w:val="36"/>
        </w:rPr>
      </w:pPr>
      <w:r>
        <w:rPr>
          <w:rFonts w:ascii="Arial Bold" w:hAnsi="Arial Bold" w:cs="Arial"/>
          <w:caps w:val="0"/>
          <w:sz w:val="36"/>
          <w:szCs w:val="36"/>
        </w:rPr>
        <w:lastRenderedPageBreak/>
        <w:t xml:space="preserve">Part B: Performance Monitoring </w:t>
      </w:r>
    </w:p>
    <w:p w14:paraId="1C11F314"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77A71A55" w14:textId="1CCD3EAD"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Within twenty (20) Working Days of the Start Date the Supplier shall provide the Buyer with details of how the process in respect of the monitoring and reporting of Service Levels will operate between the </w:t>
      </w:r>
      <w:r w:rsidR="003A0E47">
        <w:rPr>
          <w:rFonts w:ascii="Arial" w:hAnsi="Arial"/>
          <w:sz w:val="24"/>
          <w:szCs w:val="24"/>
        </w:rPr>
        <w:t>p</w:t>
      </w:r>
      <w:r w:rsidR="003A0E47" w:rsidRPr="00091B0C">
        <w:rPr>
          <w:rFonts w:ascii="Arial" w:hAnsi="Arial"/>
          <w:sz w:val="24"/>
          <w:szCs w:val="24"/>
        </w:rPr>
        <w:t>arties</w:t>
      </w:r>
      <w:r w:rsidR="007B505A">
        <w:rPr>
          <w:rFonts w:ascii="Arial" w:hAnsi="Arial"/>
          <w:sz w:val="24"/>
          <w:szCs w:val="24"/>
        </w:rPr>
        <w:t>, including the proposed format, method and timetable for reporting,</w:t>
      </w:r>
      <w:r w:rsidR="003A0E47" w:rsidRPr="00091B0C">
        <w:rPr>
          <w:rFonts w:ascii="Arial" w:hAnsi="Arial"/>
          <w:sz w:val="24"/>
          <w:szCs w:val="24"/>
        </w:rPr>
        <w:t xml:space="preserve"> </w:t>
      </w:r>
      <w:r w:rsidRPr="00091B0C">
        <w:rPr>
          <w:rFonts w:ascii="Arial" w:hAnsi="Arial"/>
          <w:sz w:val="24"/>
          <w:szCs w:val="24"/>
        </w:rPr>
        <w:t xml:space="preserve">and the </w:t>
      </w:r>
      <w:r w:rsidR="003A0E47">
        <w:rPr>
          <w:rFonts w:ascii="Arial" w:hAnsi="Arial"/>
          <w:sz w:val="24"/>
          <w:szCs w:val="24"/>
        </w:rPr>
        <w:t>p</w:t>
      </w:r>
      <w:r w:rsidR="003A0E47" w:rsidRPr="00091B0C">
        <w:rPr>
          <w:rFonts w:ascii="Arial" w:hAnsi="Arial"/>
          <w:sz w:val="24"/>
          <w:szCs w:val="24"/>
        </w:rPr>
        <w:t xml:space="preserve">arties </w:t>
      </w:r>
      <w:r w:rsidRPr="00091B0C">
        <w:rPr>
          <w:rFonts w:ascii="Arial" w:hAnsi="Arial"/>
          <w:sz w:val="24"/>
          <w:szCs w:val="24"/>
        </w:rPr>
        <w:t>will endeavour to agree such process as soon as reasonably possible.</w:t>
      </w:r>
    </w:p>
    <w:p w14:paraId="60AA2770" w14:textId="39C251B3"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w:t>
      </w:r>
      <w:r w:rsidR="00A15289">
        <w:rPr>
          <w:rFonts w:ascii="Arial" w:hAnsi="Arial"/>
          <w:sz w:val="24"/>
          <w:szCs w:val="24"/>
        </w:rPr>
        <w:t xml:space="preserve">Clause </w:t>
      </w:r>
      <w:r w:rsidR="002115A8">
        <w:rPr>
          <w:rFonts w:ascii="Arial" w:hAnsi="Arial"/>
          <w:sz w:val="24"/>
          <w:szCs w:val="24"/>
        </w:rPr>
        <w:t>3.1</w:t>
      </w:r>
      <w:r w:rsidR="00A15289">
        <w:rPr>
          <w:rFonts w:ascii="Arial" w:hAnsi="Arial"/>
          <w:sz w:val="24"/>
          <w:szCs w:val="24"/>
        </w:rPr>
        <w:t xml:space="preserve"> </w:t>
      </w:r>
      <w:r w:rsidRPr="00091B0C">
        <w:rPr>
          <w:rFonts w:ascii="Arial" w:hAnsi="Arial"/>
          <w:sz w:val="24"/>
          <w:szCs w:val="24"/>
        </w:rPr>
        <w:t>which shall contain, as a minimum, the following information in respect of the relevant Service Period just ended:</w:t>
      </w:r>
    </w:p>
    <w:p w14:paraId="7AB7D79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79D5B46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1676043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488CB27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8A8063A" w14:textId="27B2B398"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w:t>
      </w:r>
      <w:r w:rsidR="00ED583D">
        <w:rPr>
          <w:rFonts w:ascii="Arial" w:hAnsi="Arial"/>
          <w:sz w:val="24"/>
          <w:szCs w:val="24"/>
        </w:rPr>
        <w:t>Service Failure Payments</w:t>
      </w:r>
      <w:r w:rsidRPr="00091B0C">
        <w:rPr>
          <w:rFonts w:ascii="Arial" w:hAnsi="Arial"/>
          <w:sz w:val="24"/>
          <w:szCs w:val="24"/>
        </w:rPr>
        <w:t xml:space="preserve"> to be applied in respect of the relevant period indicating the failures and Service Levels to which the </w:t>
      </w:r>
      <w:r w:rsidR="00ED583D">
        <w:rPr>
          <w:rFonts w:ascii="Arial" w:hAnsi="Arial"/>
          <w:sz w:val="24"/>
          <w:szCs w:val="24"/>
        </w:rPr>
        <w:t>Service Failure Payments</w:t>
      </w:r>
      <w:r w:rsidRPr="00091B0C">
        <w:rPr>
          <w:rFonts w:ascii="Arial" w:hAnsi="Arial"/>
          <w:sz w:val="24"/>
          <w:szCs w:val="24"/>
        </w:rPr>
        <w:t xml:space="preserve"> relate; and</w:t>
      </w:r>
    </w:p>
    <w:p w14:paraId="4103CE5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4A0FAF54" w14:textId="178F33D7"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 xml:space="preserve">The </w:t>
      </w:r>
      <w:r w:rsidR="000E0C10">
        <w:rPr>
          <w:rFonts w:ascii="Arial" w:hAnsi="Arial"/>
          <w:sz w:val="24"/>
          <w:szCs w:val="24"/>
        </w:rPr>
        <w:t>p</w:t>
      </w:r>
      <w:r w:rsidR="000E0C10" w:rsidRPr="00091B0C">
        <w:rPr>
          <w:rFonts w:ascii="Arial" w:hAnsi="Arial"/>
          <w:sz w:val="24"/>
          <w:szCs w:val="24"/>
        </w:rPr>
        <w:t xml:space="preserve">arties </w:t>
      </w:r>
      <w:r w:rsidRPr="00091B0C">
        <w:rPr>
          <w:rFonts w:ascii="Arial" w:hAnsi="Arial"/>
          <w:sz w:val="24"/>
          <w:szCs w:val="24"/>
        </w:rPr>
        <w:t xml:space="preserve">shall attend meetings to discuss Performance Monitoring </w:t>
      </w:r>
      <w:r w:rsidRPr="003F2396">
        <w:rPr>
          <w:rFonts w:ascii="Arial" w:hAnsi="Arial"/>
          <w:sz w:val="24"/>
          <w:szCs w:val="24"/>
        </w:rPr>
        <w:t>Reports ("</w:t>
      </w:r>
      <w:r w:rsidRPr="003F2396">
        <w:rPr>
          <w:rFonts w:ascii="Arial" w:hAnsi="Arial"/>
          <w:b/>
          <w:sz w:val="24"/>
          <w:szCs w:val="24"/>
        </w:rPr>
        <w:t>Performance Review Meetings</w:t>
      </w:r>
      <w:r w:rsidRPr="003F2396">
        <w:rPr>
          <w:rFonts w:ascii="Arial" w:hAnsi="Arial"/>
          <w:sz w:val="24"/>
          <w:szCs w:val="24"/>
        </w:rPr>
        <w:t>") on a Monthly basis.</w:t>
      </w:r>
      <w:r w:rsidR="00FB577F" w:rsidRPr="003F2396">
        <w:rPr>
          <w:rFonts w:ascii="Arial" w:hAnsi="Arial"/>
          <w:sz w:val="24"/>
          <w:szCs w:val="24"/>
        </w:rPr>
        <w:t xml:space="preserve">   </w:t>
      </w:r>
      <w:r w:rsidR="00D80921">
        <w:rPr>
          <w:rFonts w:ascii="Arial" w:hAnsi="Arial"/>
          <w:sz w:val="24"/>
          <w:szCs w:val="24"/>
        </w:rPr>
        <w:t>(</w:t>
      </w:r>
      <w:r w:rsidR="003F2396" w:rsidRPr="003F2396">
        <w:rPr>
          <w:rFonts w:ascii="Arial" w:hAnsi="Arial"/>
          <w:sz w:val="24"/>
          <w:szCs w:val="24"/>
        </w:rPr>
        <w:t xml:space="preserve">Formal </w:t>
      </w:r>
      <w:r w:rsidR="00FB577F" w:rsidRPr="003F2396">
        <w:rPr>
          <w:rFonts w:ascii="Arial" w:hAnsi="Arial"/>
          <w:sz w:val="24"/>
          <w:szCs w:val="24"/>
        </w:rPr>
        <w:t>Contract Performance Meeting</w:t>
      </w:r>
      <w:r w:rsidR="00D80921">
        <w:rPr>
          <w:rFonts w:ascii="Arial" w:hAnsi="Arial"/>
          <w:sz w:val="24"/>
          <w:szCs w:val="24"/>
        </w:rPr>
        <w:t>s</w:t>
      </w:r>
      <w:r w:rsidR="00FB577F" w:rsidRPr="003F2396">
        <w:rPr>
          <w:rFonts w:ascii="Arial" w:hAnsi="Arial"/>
          <w:sz w:val="24"/>
          <w:szCs w:val="24"/>
        </w:rPr>
        <w:t xml:space="preserve"> will be held every 6 months</w:t>
      </w:r>
      <w:r w:rsidR="003F2396" w:rsidRPr="003F2396">
        <w:rPr>
          <w:rFonts w:ascii="Arial" w:hAnsi="Arial"/>
          <w:sz w:val="24"/>
          <w:szCs w:val="24"/>
        </w:rPr>
        <w:t xml:space="preserve"> during the installation period and annually thereafter</w:t>
      </w:r>
      <w:r w:rsidR="00D80921">
        <w:rPr>
          <w:rFonts w:ascii="Arial" w:hAnsi="Arial"/>
          <w:sz w:val="24"/>
          <w:szCs w:val="24"/>
        </w:rPr>
        <w:t>)</w:t>
      </w:r>
      <w:r w:rsidR="00FB577F" w:rsidRPr="003F2396">
        <w:rPr>
          <w:rFonts w:ascii="Arial" w:hAnsi="Arial"/>
          <w:sz w:val="24"/>
          <w:szCs w:val="24"/>
        </w:rPr>
        <w:t>.</w:t>
      </w:r>
      <w:r w:rsidRPr="003F2396">
        <w:rPr>
          <w:rFonts w:ascii="Arial" w:hAnsi="Arial"/>
          <w:sz w:val="24"/>
          <w:szCs w:val="24"/>
        </w:rPr>
        <w:t xml:space="preserve"> The Performance Review Meetings will be the forum for the review by the Supplier and the Buyer of the Performance Monitoring Reports</w:t>
      </w:r>
      <w:r w:rsidRPr="00091B0C">
        <w:rPr>
          <w:rFonts w:ascii="Arial" w:hAnsi="Arial"/>
          <w:sz w:val="24"/>
          <w:szCs w:val="24"/>
        </w:rPr>
        <w:t>.  The Performance Review Meetings shall:</w:t>
      </w:r>
    </w:p>
    <w:p w14:paraId="56C60D8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07027A2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05149F7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0335FFF5"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49A9132D" w14:textId="0DA08C6A"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in order to verify the level of the performance by the Supplier and the calculations of the amount of </w:t>
      </w:r>
      <w:r w:rsidR="00ED583D">
        <w:rPr>
          <w:rFonts w:ascii="Arial" w:hAnsi="Arial"/>
          <w:sz w:val="24"/>
          <w:szCs w:val="24"/>
        </w:rPr>
        <w:t>Service Failure Payments</w:t>
      </w:r>
      <w:r w:rsidRPr="00091B0C">
        <w:rPr>
          <w:rFonts w:ascii="Arial" w:hAnsi="Arial"/>
          <w:sz w:val="24"/>
          <w:szCs w:val="24"/>
        </w:rPr>
        <w:t xml:space="preserve"> for any specified Service Period.</w:t>
      </w:r>
    </w:p>
    <w:p w14:paraId="76516F87"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2D307825" w14:textId="77777777" w:rsidR="005D1C56" w:rsidRPr="00EF7368" w:rsidRDefault="00EF7368" w:rsidP="009674CA">
      <w:pPr>
        <w:pStyle w:val="GPSL1CLAUSEHEADING"/>
        <w:tabs>
          <w:tab w:val="clear" w:pos="142"/>
        </w:tabs>
        <w:jc w:val="left"/>
        <w:rPr>
          <w:rFonts w:ascii="Arial Bold" w:hAnsi="Arial Bold"/>
          <w:caps w:val="0"/>
          <w:sz w:val="24"/>
          <w:szCs w:val="24"/>
        </w:rPr>
      </w:pPr>
      <w:r>
        <w:rPr>
          <w:rFonts w:ascii="Arial Bold" w:hAnsi="Arial Bold"/>
          <w:caps w:val="0"/>
          <w:sz w:val="24"/>
          <w:szCs w:val="24"/>
        </w:rPr>
        <w:t>Satisfaction Surveys</w:t>
      </w:r>
    </w:p>
    <w:p w14:paraId="377DDEB6"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2D5B997" w14:textId="77777777" w:rsidR="00A10500" w:rsidRDefault="00A10500" w:rsidP="000E6EDE">
      <w:pPr>
        <w:pStyle w:val="GPSL2NumberedBoldHeading"/>
        <w:numPr>
          <w:ilvl w:val="0"/>
          <w:numId w:val="0"/>
        </w:numPr>
        <w:ind w:left="936"/>
        <w:rPr>
          <w:rFonts w:ascii="Arial" w:hAnsi="Arial"/>
          <w:sz w:val="24"/>
          <w:szCs w:val="24"/>
        </w:rPr>
      </w:pPr>
      <w:bookmarkStart w:id="9" w:name="_Hlt365637504"/>
      <w:bookmarkStart w:id="10" w:name="_Hlt365637641"/>
      <w:bookmarkStart w:id="11" w:name="_Hlt365636904"/>
      <w:bookmarkStart w:id="12" w:name="_Hlt365636907"/>
      <w:bookmarkStart w:id="13" w:name="_Toc349230508"/>
      <w:bookmarkStart w:id="14" w:name="_Toc349230509"/>
      <w:bookmarkStart w:id="15" w:name="_Toc349230615"/>
      <w:bookmarkStart w:id="16" w:name="_Toc349230624"/>
      <w:bookmarkStart w:id="17" w:name="_Toc349230661"/>
      <w:bookmarkStart w:id="18" w:name="_Toc349230715"/>
      <w:bookmarkStart w:id="19" w:name="_Toc349230717"/>
      <w:bookmarkStart w:id="20" w:name="_Toc349231564"/>
      <w:bookmarkStart w:id="21" w:name="_Toc348712421"/>
      <w:bookmarkStart w:id="22" w:name="_Toc348712423"/>
      <w:bookmarkStart w:id="23" w:name="_Toc348712425"/>
      <w:bookmarkStart w:id="24" w:name="_Toc349230720"/>
      <w:bookmarkStart w:id="25" w:name="_Toc349231566"/>
      <w:bookmarkStart w:id="26" w:name="_Toc348712427"/>
      <w:bookmarkStart w:id="27" w:name="_Toc348712429"/>
      <w:bookmarkStart w:id="28" w:name="_Toc349230723"/>
      <w:bookmarkStart w:id="29" w:name="_Toc348712431"/>
      <w:bookmarkStart w:id="30" w:name="_Toc349230725"/>
      <w:bookmarkStart w:id="31" w:name="_Toc349231569"/>
      <w:bookmarkStart w:id="32" w:name="_Toc349230741"/>
      <w:bookmarkStart w:id="33" w:name="_Toc349231585"/>
      <w:bookmarkStart w:id="34" w:name="_Toc349232221"/>
      <w:bookmarkStart w:id="35" w:name="_Toc349230757"/>
      <w:bookmarkStart w:id="36" w:name="_Toc349230765"/>
      <w:bookmarkStart w:id="37" w:name="_Toc349231607"/>
      <w:bookmarkStart w:id="38" w:name="_Toc349232238"/>
      <w:bookmarkStart w:id="39" w:name="_Toc349230785"/>
      <w:bookmarkStart w:id="40" w:name="_Toc349231627"/>
      <w:bookmarkStart w:id="41" w:name="_Toc349230790"/>
      <w:bookmarkStart w:id="42" w:name="_Toc349231632"/>
      <w:bookmarkStart w:id="43" w:name="_Toc349230792"/>
      <w:bookmarkStart w:id="44" w:name="_Toc349230803"/>
      <w:bookmarkStart w:id="45" w:name="_Toc349231642"/>
      <w:bookmarkStart w:id="46" w:name="_Toc349232261"/>
      <w:bookmarkStart w:id="47" w:name="_Toc349230813"/>
      <w:bookmarkStart w:id="48" w:name="_Toc349231652"/>
      <w:bookmarkStart w:id="49" w:name="_Toc349232271"/>
      <w:bookmarkStart w:id="50" w:name="_Toc349230815"/>
      <w:bookmarkStart w:id="51" w:name="_Toc349231654"/>
      <w:bookmarkStart w:id="52" w:name="_Toc349232273"/>
      <w:bookmarkStart w:id="53" w:name="_Toc349230822"/>
      <w:bookmarkStart w:id="54" w:name="_Toc349231661"/>
      <w:bookmarkStart w:id="55" w:name="_Toc349232279"/>
      <w:bookmarkStart w:id="56" w:name="_Toc349230832"/>
      <w:bookmarkStart w:id="57" w:name="_Toc348712442"/>
      <w:bookmarkStart w:id="58" w:name="_Toc349230834"/>
      <w:bookmarkStart w:id="59" w:name="_Toc349231671"/>
      <w:bookmarkStart w:id="60" w:name="_Toc349230841"/>
      <w:bookmarkStart w:id="61" w:name="_Toc349231678"/>
      <w:bookmarkStart w:id="62" w:name="_Toc349232291"/>
      <w:bookmarkStart w:id="63" w:name="_Toc349230869"/>
      <w:bookmarkStart w:id="64" w:name="_Toc348712444"/>
      <w:bookmarkStart w:id="65" w:name="_Toc348712446"/>
      <w:bookmarkStart w:id="66" w:name="_Toc348712448"/>
      <w:bookmarkStart w:id="67" w:name="_Toc349230895"/>
      <w:bookmarkStart w:id="68" w:name="_Toc349231722"/>
      <w:bookmarkStart w:id="69" w:name="_Toc349230912"/>
      <w:bookmarkStart w:id="70" w:name="_Toc349230938"/>
      <w:bookmarkStart w:id="71" w:name="_Toc349231748"/>
      <w:bookmarkStart w:id="72" w:name="_Toc348712500"/>
      <w:bookmarkStart w:id="73" w:name="_Toc349231028"/>
      <w:bookmarkStart w:id="74" w:name="_Toc349231805"/>
      <w:bookmarkStart w:id="75" w:name="_Toc348712594"/>
      <w:bookmarkStart w:id="76" w:name="_Toc349231076"/>
      <w:bookmarkStart w:id="77" w:name="_Toc349231179"/>
      <w:bookmarkStart w:id="78" w:name="_Toc349231185"/>
      <w:bookmarkStart w:id="79" w:name="_Toc348712710"/>
      <w:bookmarkStart w:id="80" w:name="_Toc348712716"/>
      <w:bookmarkStart w:id="81" w:name="_Toc34923120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3514B34" w14:textId="0807A7A3" w:rsidR="004E3C24" w:rsidRPr="004E3C24" w:rsidRDefault="004E3C24" w:rsidP="004E3C24">
      <w:pPr>
        <w:pStyle w:val="GPSL1CLAUSEHEADING"/>
        <w:tabs>
          <w:tab w:val="clear" w:pos="142"/>
        </w:tabs>
        <w:jc w:val="left"/>
        <w:rPr>
          <w:rFonts w:ascii="Arial Bold" w:hAnsi="Arial Bold"/>
          <w:caps w:val="0"/>
          <w:sz w:val="24"/>
          <w:szCs w:val="24"/>
        </w:rPr>
      </w:pPr>
      <w:r w:rsidRPr="004E3C24">
        <w:rPr>
          <w:rFonts w:ascii="Arial Bold" w:hAnsi="Arial Bold"/>
          <w:caps w:val="0"/>
          <w:sz w:val="24"/>
          <w:szCs w:val="24"/>
        </w:rPr>
        <w:t>Reporting Requirements</w:t>
      </w:r>
    </w:p>
    <w:p w14:paraId="08C62BDC" w14:textId="192BCFA8" w:rsidR="004E3C24" w:rsidRPr="004E3C24" w:rsidRDefault="004E3C24" w:rsidP="004E3C24">
      <w:pPr>
        <w:pStyle w:val="GPSL2NumberedBoldHeading"/>
        <w:jc w:val="left"/>
        <w:rPr>
          <w:rFonts w:ascii="Arial" w:hAnsi="Arial"/>
          <w:sz w:val="24"/>
          <w:szCs w:val="24"/>
        </w:rPr>
      </w:pPr>
      <w:r>
        <w:rPr>
          <w:rFonts w:ascii="Arial" w:hAnsi="Arial"/>
          <w:sz w:val="24"/>
          <w:szCs w:val="24"/>
        </w:rPr>
        <w:t xml:space="preserve">The table below sets out the reporting frequency required for KPIs 1-26 and further </w:t>
      </w:r>
      <w:r w:rsidR="006E49AF">
        <w:rPr>
          <w:rFonts w:ascii="Arial" w:hAnsi="Arial"/>
          <w:sz w:val="24"/>
          <w:szCs w:val="24"/>
        </w:rPr>
        <w:t>reporting</w:t>
      </w:r>
      <w:r>
        <w:rPr>
          <w:rFonts w:ascii="Arial" w:hAnsi="Arial"/>
          <w:sz w:val="24"/>
          <w:szCs w:val="24"/>
        </w:rPr>
        <w:t xml:space="preserve"> </w:t>
      </w:r>
      <w:r w:rsidR="006E49AF">
        <w:rPr>
          <w:rFonts w:ascii="Arial" w:hAnsi="Arial"/>
          <w:sz w:val="24"/>
          <w:szCs w:val="24"/>
        </w:rPr>
        <w:t xml:space="preserve">which </w:t>
      </w:r>
      <w:r>
        <w:rPr>
          <w:rFonts w:ascii="Arial" w:hAnsi="Arial"/>
          <w:sz w:val="24"/>
          <w:szCs w:val="24"/>
        </w:rPr>
        <w:t>the Buyer requires the Supplier to provide:</w:t>
      </w:r>
      <w:r w:rsidRPr="004E3C24">
        <w:rPr>
          <w:rFonts w:ascii="Arial" w:hAnsi="Arial"/>
          <w:sz w:val="24"/>
          <w:szCs w:val="24"/>
        </w:rPr>
        <w:tab/>
      </w:r>
      <w:r w:rsidRPr="004E3C24">
        <w:rPr>
          <w:rFonts w:ascii="Arial" w:hAnsi="Arial"/>
          <w:sz w:val="24"/>
          <w:szCs w:val="24"/>
        </w:rPr>
        <w:tab/>
      </w:r>
    </w:p>
    <w:tbl>
      <w:tblPr>
        <w:tblStyle w:val="TableGrid"/>
        <w:tblW w:w="0" w:type="auto"/>
        <w:tblLook w:val="04A0" w:firstRow="1" w:lastRow="0" w:firstColumn="1" w:lastColumn="0" w:noHBand="0" w:noVBand="1"/>
      </w:tblPr>
      <w:tblGrid>
        <w:gridCol w:w="3844"/>
        <w:gridCol w:w="1833"/>
        <w:gridCol w:w="1675"/>
        <w:gridCol w:w="1664"/>
      </w:tblGrid>
      <w:tr w:rsidR="004E3C24" w:rsidRPr="00E643B4" w14:paraId="3DFAAFDA" w14:textId="77777777" w:rsidTr="00ED6A91">
        <w:trPr>
          <w:tblHeader/>
        </w:trPr>
        <w:tc>
          <w:tcPr>
            <w:tcW w:w="0" w:type="auto"/>
          </w:tcPr>
          <w:p w14:paraId="358D3EC9" w14:textId="77777777" w:rsidR="004E3C24" w:rsidRPr="004E3C24" w:rsidRDefault="004E3C24" w:rsidP="00182575">
            <w:pPr>
              <w:rPr>
                <w:rFonts w:ascii="Arial" w:hAnsi="Arial" w:cs="Arial"/>
                <w:b/>
                <w:bCs/>
                <w:color w:val="000000"/>
                <w:sz w:val="22"/>
                <w:szCs w:val="22"/>
              </w:rPr>
            </w:pPr>
            <w:r w:rsidRPr="004E3C24">
              <w:rPr>
                <w:rFonts w:ascii="Arial" w:hAnsi="Arial" w:cs="Arial"/>
                <w:b/>
                <w:bCs/>
                <w:color w:val="000000"/>
                <w:sz w:val="22"/>
                <w:szCs w:val="22"/>
              </w:rPr>
              <w:t>Reporting Indicator</w:t>
            </w:r>
          </w:p>
        </w:tc>
        <w:tc>
          <w:tcPr>
            <w:tcW w:w="0" w:type="auto"/>
          </w:tcPr>
          <w:p w14:paraId="06AE70C7" w14:textId="77777777" w:rsidR="004E3C24" w:rsidRPr="004E3C24" w:rsidRDefault="004E3C24" w:rsidP="00182575">
            <w:pPr>
              <w:rPr>
                <w:rFonts w:ascii="Arial" w:hAnsi="Arial" w:cs="Arial"/>
                <w:b/>
                <w:bCs/>
                <w:color w:val="000000"/>
                <w:sz w:val="22"/>
                <w:szCs w:val="22"/>
              </w:rPr>
            </w:pPr>
            <w:r w:rsidRPr="004E3C24">
              <w:rPr>
                <w:rFonts w:ascii="Arial" w:hAnsi="Arial" w:cs="Arial"/>
                <w:b/>
                <w:bCs/>
                <w:color w:val="000000"/>
                <w:sz w:val="22"/>
                <w:szCs w:val="22"/>
              </w:rPr>
              <w:t>Units</w:t>
            </w:r>
          </w:p>
        </w:tc>
        <w:tc>
          <w:tcPr>
            <w:tcW w:w="0" w:type="auto"/>
          </w:tcPr>
          <w:p w14:paraId="6D2927E8" w14:textId="77777777" w:rsidR="004E3C24" w:rsidRPr="004E3C24" w:rsidRDefault="004E3C24" w:rsidP="00182575">
            <w:pPr>
              <w:rPr>
                <w:rFonts w:ascii="Arial" w:hAnsi="Arial" w:cs="Arial"/>
                <w:b/>
                <w:bCs/>
                <w:color w:val="000000"/>
                <w:sz w:val="22"/>
                <w:szCs w:val="22"/>
              </w:rPr>
            </w:pPr>
            <w:r w:rsidRPr="004E3C24">
              <w:rPr>
                <w:rFonts w:ascii="Arial" w:hAnsi="Arial" w:cs="Arial"/>
                <w:b/>
                <w:bCs/>
                <w:color w:val="000000"/>
                <w:sz w:val="22"/>
                <w:szCs w:val="22"/>
              </w:rPr>
              <w:t>Searchable live data required Y/N</w:t>
            </w:r>
          </w:p>
        </w:tc>
        <w:tc>
          <w:tcPr>
            <w:tcW w:w="0" w:type="auto"/>
          </w:tcPr>
          <w:p w14:paraId="5EECD029" w14:textId="77777777" w:rsidR="004E3C24" w:rsidRPr="004E3C24" w:rsidRDefault="004E3C24" w:rsidP="00182575">
            <w:pPr>
              <w:rPr>
                <w:rFonts w:ascii="Arial" w:hAnsi="Arial" w:cs="Arial"/>
                <w:b/>
                <w:bCs/>
                <w:color w:val="000000"/>
                <w:sz w:val="22"/>
                <w:szCs w:val="22"/>
              </w:rPr>
            </w:pPr>
            <w:r w:rsidRPr="004E3C24">
              <w:rPr>
                <w:rFonts w:ascii="Arial" w:hAnsi="Arial" w:cs="Arial"/>
                <w:b/>
                <w:bCs/>
                <w:color w:val="000000"/>
                <w:sz w:val="22"/>
                <w:szCs w:val="22"/>
              </w:rPr>
              <w:t>Reporting Frequency</w:t>
            </w:r>
          </w:p>
        </w:tc>
      </w:tr>
      <w:tr w:rsidR="004E3C24" w:rsidRPr="00247A6D" w14:paraId="6DD39E5A" w14:textId="77777777" w:rsidTr="00ED6A91">
        <w:tc>
          <w:tcPr>
            <w:tcW w:w="0" w:type="auto"/>
          </w:tcPr>
          <w:p w14:paraId="2E6102C6" w14:textId="6E2B72FA" w:rsidR="004E3C24" w:rsidRPr="00247A6D" w:rsidRDefault="004E3C24" w:rsidP="00182575">
            <w:pPr>
              <w:rPr>
                <w:rFonts w:ascii="Arial" w:hAnsi="Arial" w:cs="Arial"/>
                <w:color w:val="000000"/>
              </w:rPr>
            </w:pPr>
            <w:r w:rsidRPr="00247A6D">
              <w:rPr>
                <w:rFonts w:ascii="Arial" w:hAnsi="Arial" w:cs="Arial"/>
              </w:rPr>
              <w:t>KPI 1 - Maintenance of Health &amp; Safety Policies and Procedures</w:t>
            </w:r>
          </w:p>
        </w:tc>
        <w:tc>
          <w:tcPr>
            <w:tcW w:w="0" w:type="auto"/>
          </w:tcPr>
          <w:p w14:paraId="5AB4326E" w14:textId="65CFEA1C" w:rsidR="004E3C24" w:rsidRPr="00247A6D" w:rsidRDefault="004E3C24" w:rsidP="00182575">
            <w:pPr>
              <w:rPr>
                <w:rFonts w:ascii="Arial" w:hAnsi="Arial" w:cs="Arial"/>
                <w:color w:val="000000"/>
              </w:rPr>
            </w:pPr>
            <w:r w:rsidRPr="00247A6D">
              <w:rPr>
                <w:rFonts w:ascii="Arial" w:hAnsi="Arial" w:cs="Arial"/>
                <w:color w:val="000000"/>
              </w:rPr>
              <w:t>N/A</w:t>
            </w:r>
          </w:p>
        </w:tc>
        <w:tc>
          <w:tcPr>
            <w:tcW w:w="0" w:type="auto"/>
          </w:tcPr>
          <w:p w14:paraId="4DFF9142" w14:textId="745532DF" w:rsidR="004E3C24" w:rsidRPr="00247A6D" w:rsidRDefault="004E3C24" w:rsidP="00182575">
            <w:pPr>
              <w:rPr>
                <w:rFonts w:ascii="Arial" w:hAnsi="Arial" w:cs="Arial"/>
                <w:color w:val="000000"/>
              </w:rPr>
            </w:pPr>
            <w:r w:rsidRPr="00247A6D">
              <w:rPr>
                <w:rFonts w:ascii="Arial" w:hAnsi="Arial" w:cs="Arial"/>
                <w:color w:val="000000"/>
              </w:rPr>
              <w:t>N</w:t>
            </w:r>
          </w:p>
        </w:tc>
        <w:tc>
          <w:tcPr>
            <w:tcW w:w="0" w:type="auto"/>
          </w:tcPr>
          <w:p w14:paraId="60746F03" w14:textId="6835D144" w:rsidR="004E3C24" w:rsidRPr="00247A6D" w:rsidRDefault="004E3C24" w:rsidP="00182575">
            <w:pPr>
              <w:rPr>
                <w:rFonts w:ascii="Arial" w:hAnsi="Arial" w:cs="Arial"/>
                <w:color w:val="000000"/>
              </w:rPr>
            </w:pPr>
            <w:r w:rsidRPr="00247A6D">
              <w:rPr>
                <w:rFonts w:ascii="Arial" w:hAnsi="Arial" w:cs="Arial"/>
                <w:color w:val="000000"/>
              </w:rPr>
              <w:t>Annual</w:t>
            </w:r>
          </w:p>
        </w:tc>
      </w:tr>
      <w:tr w:rsidR="004E3C24" w:rsidRPr="00247A6D" w14:paraId="2E6BECF1" w14:textId="77777777" w:rsidTr="00ED6A91">
        <w:tc>
          <w:tcPr>
            <w:tcW w:w="0" w:type="auto"/>
          </w:tcPr>
          <w:p w14:paraId="31EDA2C9" w14:textId="2689CAB8" w:rsidR="004E3C24" w:rsidRPr="00247A6D" w:rsidRDefault="004E3C24" w:rsidP="00182575">
            <w:pPr>
              <w:rPr>
                <w:rFonts w:ascii="Arial" w:hAnsi="Arial" w:cs="Arial"/>
                <w:color w:val="000000"/>
              </w:rPr>
            </w:pPr>
            <w:r w:rsidRPr="00247A6D">
              <w:rPr>
                <w:rFonts w:ascii="Arial" w:hAnsi="Arial" w:cs="Arial"/>
                <w:color w:val="000000"/>
              </w:rPr>
              <w:t xml:space="preserve">KPI 2 - </w:t>
            </w:r>
            <w:r w:rsidRPr="00247A6D">
              <w:rPr>
                <w:rFonts w:ascii="Arial" w:hAnsi="Arial" w:cs="Arial"/>
              </w:rPr>
              <w:t>Reportable RIDDOR Incidents</w:t>
            </w:r>
          </w:p>
        </w:tc>
        <w:tc>
          <w:tcPr>
            <w:tcW w:w="0" w:type="auto"/>
          </w:tcPr>
          <w:p w14:paraId="048AD3FD" w14:textId="6505AFCE" w:rsidR="004E3C24" w:rsidRPr="00247A6D" w:rsidRDefault="004E3C24" w:rsidP="00182575">
            <w:pPr>
              <w:rPr>
                <w:rFonts w:ascii="Arial" w:hAnsi="Arial" w:cs="Arial"/>
                <w:color w:val="000000"/>
              </w:rPr>
            </w:pPr>
            <w:r w:rsidRPr="00247A6D">
              <w:rPr>
                <w:rFonts w:ascii="Arial" w:hAnsi="Arial" w:cs="Arial"/>
                <w:color w:val="000000"/>
              </w:rPr>
              <w:t>Number</w:t>
            </w:r>
          </w:p>
        </w:tc>
        <w:tc>
          <w:tcPr>
            <w:tcW w:w="0" w:type="auto"/>
          </w:tcPr>
          <w:p w14:paraId="5CF331A7" w14:textId="7E09AF0F" w:rsidR="004E3C24" w:rsidRPr="00247A6D" w:rsidRDefault="004E3C24" w:rsidP="00182575">
            <w:pPr>
              <w:rPr>
                <w:rFonts w:ascii="Arial" w:hAnsi="Arial" w:cs="Arial"/>
                <w:color w:val="000000"/>
              </w:rPr>
            </w:pPr>
            <w:r w:rsidRPr="00247A6D">
              <w:rPr>
                <w:rFonts w:ascii="Arial" w:hAnsi="Arial" w:cs="Arial"/>
                <w:color w:val="000000"/>
              </w:rPr>
              <w:t>N</w:t>
            </w:r>
          </w:p>
        </w:tc>
        <w:tc>
          <w:tcPr>
            <w:tcW w:w="0" w:type="auto"/>
          </w:tcPr>
          <w:p w14:paraId="78C4BBF7" w14:textId="57053687" w:rsidR="004E3C24" w:rsidRPr="00247A6D" w:rsidRDefault="004E3C24" w:rsidP="00182575">
            <w:pPr>
              <w:rPr>
                <w:rFonts w:ascii="Arial" w:hAnsi="Arial" w:cs="Arial"/>
                <w:color w:val="000000"/>
              </w:rPr>
            </w:pPr>
            <w:r w:rsidRPr="00247A6D">
              <w:rPr>
                <w:rFonts w:ascii="Arial" w:hAnsi="Arial" w:cs="Arial"/>
                <w:color w:val="000000"/>
              </w:rPr>
              <w:t>Monthly</w:t>
            </w:r>
          </w:p>
        </w:tc>
      </w:tr>
      <w:tr w:rsidR="004E3C24" w:rsidRPr="00247A6D" w14:paraId="67155644" w14:textId="77777777" w:rsidTr="00ED6A91">
        <w:tc>
          <w:tcPr>
            <w:tcW w:w="0" w:type="auto"/>
          </w:tcPr>
          <w:p w14:paraId="16DD05B9" w14:textId="638C54A1" w:rsidR="004E3C24" w:rsidRPr="00247A6D" w:rsidRDefault="004E3C24" w:rsidP="00182575">
            <w:pPr>
              <w:rPr>
                <w:rFonts w:ascii="Arial" w:hAnsi="Arial" w:cs="Arial"/>
                <w:color w:val="000000"/>
              </w:rPr>
            </w:pPr>
            <w:r w:rsidRPr="00247A6D">
              <w:rPr>
                <w:rFonts w:ascii="Arial" w:hAnsi="Arial" w:cs="Arial"/>
                <w:color w:val="000000"/>
              </w:rPr>
              <w:t xml:space="preserve">KPI 3 - </w:t>
            </w:r>
            <w:r w:rsidRPr="00247A6D">
              <w:rPr>
                <w:rFonts w:ascii="Arial" w:hAnsi="Arial" w:cs="Arial"/>
              </w:rPr>
              <w:t>HSE Enforcement Notices</w:t>
            </w:r>
          </w:p>
        </w:tc>
        <w:tc>
          <w:tcPr>
            <w:tcW w:w="0" w:type="auto"/>
          </w:tcPr>
          <w:p w14:paraId="383154B0" w14:textId="00AF8211" w:rsidR="004E3C24" w:rsidRPr="00247A6D" w:rsidRDefault="004E3C24" w:rsidP="00182575">
            <w:pPr>
              <w:rPr>
                <w:rFonts w:ascii="Arial" w:hAnsi="Arial" w:cs="Arial"/>
                <w:color w:val="000000"/>
              </w:rPr>
            </w:pPr>
            <w:r w:rsidRPr="00247A6D">
              <w:rPr>
                <w:rFonts w:ascii="Arial" w:hAnsi="Arial" w:cs="Arial"/>
                <w:color w:val="000000"/>
              </w:rPr>
              <w:t>Number</w:t>
            </w:r>
          </w:p>
        </w:tc>
        <w:tc>
          <w:tcPr>
            <w:tcW w:w="0" w:type="auto"/>
          </w:tcPr>
          <w:p w14:paraId="578AAC8B" w14:textId="681D6E43" w:rsidR="004E3C24" w:rsidRPr="00247A6D" w:rsidRDefault="004E3C24" w:rsidP="00182575">
            <w:pPr>
              <w:rPr>
                <w:rFonts w:ascii="Arial" w:hAnsi="Arial" w:cs="Arial"/>
                <w:color w:val="000000"/>
              </w:rPr>
            </w:pPr>
            <w:r w:rsidRPr="00247A6D">
              <w:rPr>
                <w:rFonts w:ascii="Arial" w:hAnsi="Arial" w:cs="Arial"/>
                <w:color w:val="000000"/>
              </w:rPr>
              <w:t>N</w:t>
            </w:r>
          </w:p>
        </w:tc>
        <w:tc>
          <w:tcPr>
            <w:tcW w:w="0" w:type="auto"/>
          </w:tcPr>
          <w:p w14:paraId="7E0A2AB5" w14:textId="433501A1" w:rsidR="004E3C24" w:rsidRPr="00247A6D" w:rsidRDefault="004E3C24" w:rsidP="00182575">
            <w:pPr>
              <w:rPr>
                <w:rFonts w:ascii="Arial" w:hAnsi="Arial" w:cs="Arial"/>
                <w:color w:val="000000"/>
              </w:rPr>
            </w:pPr>
            <w:r w:rsidRPr="00247A6D">
              <w:rPr>
                <w:rFonts w:ascii="Arial" w:hAnsi="Arial" w:cs="Arial"/>
                <w:color w:val="000000"/>
              </w:rPr>
              <w:t>Monthly</w:t>
            </w:r>
          </w:p>
        </w:tc>
      </w:tr>
      <w:tr w:rsidR="004E3C24" w:rsidRPr="00C20CA5" w14:paraId="5B2B4D41" w14:textId="77777777" w:rsidTr="00ED6A91">
        <w:tc>
          <w:tcPr>
            <w:tcW w:w="0" w:type="auto"/>
          </w:tcPr>
          <w:p w14:paraId="1115E5EB" w14:textId="02176B48" w:rsidR="004E3C24" w:rsidRPr="004E3C24" w:rsidRDefault="004E3C24" w:rsidP="00182575">
            <w:pPr>
              <w:rPr>
                <w:rFonts w:ascii="Arial" w:hAnsi="Arial" w:cs="Arial"/>
                <w:color w:val="000000"/>
              </w:rPr>
            </w:pPr>
            <w:r>
              <w:rPr>
                <w:rFonts w:ascii="Arial" w:hAnsi="Arial" w:cs="Arial"/>
                <w:color w:val="000000"/>
              </w:rPr>
              <w:t xml:space="preserve">KPI 4 - </w:t>
            </w:r>
            <w:r w:rsidR="006E49AF" w:rsidRPr="00C836C9">
              <w:rPr>
                <w:rFonts w:ascii="Arial" w:hAnsi="Arial" w:cs="Arial"/>
              </w:rPr>
              <w:t>Individual charge point availability</w:t>
            </w:r>
          </w:p>
        </w:tc>
        <w:tc>
          <w:tcPr>
            <w:tcW w:w="0" w:type="auto"/>
          </w:tcPr>
          <w:p w14:paraId="10222717" w14:textId="577B4DDF" w:rsidR="004E3C24" w:rsidRPr="004E3C24" w:rsidRDefault="006E49AF" w:rsidP="00182575">
            <w:pPr>
              <w:rPr>
                <w:rFonts w:ascii="Arial" w:hAnsi="Arial" w:cs="Arial"/>
                <w:color w:val="000000"/>
              </w:rPr>
            </w:pPr>
            <w:r>
              <w:rPr>
                <w:rFonts w:ascii="Arial" w:hAnsi="Arial" w:cs="Arial"/>
                <w:color w:val="000000"/>
              </w:rPr>
              <w:t>%</w:t>
            </w:r>
          </w:p>
        </w:tc>
        <w:tc>
          <w:tcPr>
            <w:tcW w:w="0" w:type="auto"/>
          </w:tcPr>
          <w:p w14:paraId="0942521C" w14:textId="30673E01" w:rsidR="004E3C24" w:rsidRPr="004E3C24" w:rsidRDefault="006E49AF" w:rsidP="00182575">
            <w:pPr>
              <w:rPr>
                <w:rFonts w:ascii="Arial" w:hAnsi="Arial" w:cs="Arial"/>
                <w:color w:val="000000"/>
              </w:rPr>
            </w:pPr>
            <w:r>
              <w:rPr>
                <w:rFonts w:ascii="Arial" w:hAnsi="Arial" w:cs="Arial"/>
                <w:color w:val="000000"/>
              </w:rPr>
              <w:t>N</w:t>
            </w:r>
          </w:p>
        </w:tc>
        <w:tc>
          <w:tcPr>
            <w:tcW w:w="0" w:type="auto"/>
          </w:tcPr>
          <w:p w14:paraId="5054AADA" w14:textId="35804F8E" w:rsidR="004E3C24" w:rsidRPr="004E3C24" w:rsidRDefault="006E49AF" w:rsidP="00182575">
            <w:pPr>
              <w:rPr>
                <w:rFonts w:ascii="Arial" w:hAnsi="Arial" w:cs="Arial"/>
                <w:color w:val="000000"/>
              </w:rPr>
            </w:pPr>
            <w:r>
              <w:rPr>
                <w:rFonts w:ascii="Arial" w:hAnsi="Arial" w:cs="Arial"/>
                <w:color w:val="000000"/>
              </w:rPr>
              <w:t>Monthly</w:t>
            </w:r>
          </w:p>
        </w:tc>
      </w:tr>
      <w:tr w:rsidR="004E3C24" w:rsidRPr="00C20CA5" w14:paraId="54EACC86" w14:textId="77777777" w:rsidTr="00ED6A91">
        <w:tc>
          <w:tcPr>
            <w:tcW w:w="0" w:type="auto"/>
          </w:tcPr>
          <w:p w14:paraId="5D497E3E" w14:textId="2AE2E70B" w:rsidR="004E3C24" w:rsidRPr="004E3C24" w:rsidRDefault="006E49AF" w:rsidP="00182575">
            <w:pPr>
              <w:rPr>
                <w:rFonts w:ascii="Arial" w:hAnsi="Arial" w:cs="Arial"/>
                <w:color w:val="000000"/>
              </w:rPr>
            </w:pPr>
            <w:r>
              <w:rPr>
                <w:rFonts w:ascii="Arial" w:hAnsi="Arial" w:cs="Arial"/>
                <w:color w:val="000000"/>
              </w:rPr>
              <w:t xml:space="preserve">KPI 5 - </w:t>
            </w:r>
            <w:r w:rsidRPr="005A20AD">
              <w:rPr>
                <w:rFonts w:ascii="Arial" w:hAnsi="Arial" w:cs="Arial"/>
              </w:rPr>
              <w:t>Chargepoint Network Availability</w:t>
            </w:r>
          </w:p>
        </w:tc>
        <w:tc>
          <w:tcPr>
            <w:tcW w:w="0" w:type="auto"/>
          </w:tcPr>
          <w:p w14:paraId="677CF812" w14:textId="7A4ADA8A" w:rsidR="004E3C24" w:rsidRPr="004E3C24" w:rsidRDefault="006E49AF" w:rsidP="00182575">
            <w:pPr>
              <w:rPr>
                <w:rFonts w:ascii="Arial" w:hAnsi="Arial" w:cs="Arial"/>
                <w:color w:val="000000"/>
              </w:rPr>
            </w:pPr>
            <w:r>
              <w:rPr>
                <w:rFonts w:ascii="Arial" w:hAnsi="Arial" w:cs="Arial"/>
                <w:color w:val="000000"/>
              </w:rPr>
              <w:t>%</w:t>
            </w:r>
          </w:p>
        </w:tc>
        <w:tc>
          <w:tcPr>
            <w:tcW w:w="0" w:type="auto"/>
          </w:tcPr>
          <w:p w14:paraId="4045CBCA" w14:textId="24AECC08" w:rsidR="004E3C24" w:rsidRPr="004E3C24" w:rsidRDefault="006E49AF" w:rsidP="00182575">
            <w:pPr>
              <w:rPr>
                <w:rFonts w:ascii="Arial" w:hAnsi="Arial" w:cs="Arial"/>
                <w:color w:val="000000"/>
              </w:rPr>
            </w:pPr>
            <w:r>
              <w:rPr>
                <w:rFonts w:ascii="Arial" w:hAnsi="Arial" w:cs="Arial"/>
                <w:color w:val="000000"/>
              </w:rPr>
              <w:t>N</w:t>
            </w:r>
          </w:p>
        </w:tc>
        <w:tc>
          <w:tcPr>
            <w:tcW w:w="0" w:type="auto"/>
          </w:tcPr>
          <w:p w14:paraId="50A7EAE2" w14:textId="4EEB1073" w:rsidR="004E3C24" w:rsidRPr="004E3C24" w:rsidRDefault="006E49AF" w:rsidP="00182575">
            <w:pPr>
              <w:rPr>
                <w:rFonts w:ascii="Arial" w:hAnsi="Arial" w:cs="Arial"/>
                <w:color w:val="000000"/>
              </w:rPr>
            </w:pPr>
            <w:r>
              <w:rPr>
                <w:rFonts w:ascii="Arial" w:hAnsi="Arial" w:cs="Arial"/>
                <w:color w:val="000000"/>
              </w:rPr>
              <w:t>Monthly</w:t>
            </w:r>
          </w:p>
        </w:tc>
      </w:tr>
      <w:tr w:rsidR="00ED6A91" w:rsidRPr="00ED6A91" w14:paraId="2DBC33D4" w14:textId="77777777" w:rsidTr="00ED6A91">
        <w:tc>
          <w:tcPr>
            <w:tcW w:w="0" w:type="auto"/>
          </w:tcPr>
          <w:p w14:paraId="2F8B32A5" w14:textId="77777777" w:rsidR="00ED6A91" w:rsidRPr="00ED6A91" w:rsidRDefault="00ED6A91" w:rsidP="00182575">
            <w:pPr>
              <w:rPr>
                <w:rFonts w:ascii="Arial" w:hAnsi="Arial" w:cs="Arial"/>
                <w:color w:val="000000"/>
              </w:rPr>
            </w:pPr>
            <w:r w:rsidRPr="00ED6A91">
              <w:rPr>
                <w:rFonts w:ascii="Arial" w:hAnsi="Arial" w:cs="Arial"/>
                <w:color w:val="000000"/>
              </w:rPr>
              <w:t>Charging device status</w:t>
            </w:r>
          </w:p>
        </w:tc>
        <w:tc>
          <w:tcPr>
            <w:tcW w:w="0" w:type="auto"/>
          </w:tcPr>
          <w:p w14:paraId="0A22BEFC" w14:textId="77777777" w:rsidR="00ED6A91" w:rsidRPr="00ED6A91" w:rsidRDefault="00ED6A91" w:rsidP="00182575">
            <w:pPr>
              <w:rPr>
                <w:rFonts w:ascii="Arial" w:hAnsi="Arial" w:cs="Arial"/>
                <w:color w:val="000000"/>
              </w:rPr>
            </w:pPr>
            <w:r w:rsidRPr="00ED6A91">
              <w:rPr>
                <w:rFonts w:ascii="Arial" w:hAnsi="Arial" w:cs="Arial"/>
                <w:color w:val="000000"/>
              </w:rPr>
              <w:t>e.g. in-use, available, unavailable, fault etc.</w:t>
            </w:r>
          </w:p>
        </w:tc>
        <w:tc>
          <w:tcPr>
            <w:tcW w:w="0" w:type="auto"/>
          </w:tcPr>
          <w:p w14:paraId="72057142" w14:textId="77777777" w:rsidR="00ED6A91" w:rsidRPr="00ED6A91" w:rsidRDefault="00ED6A91" w:rsidP="00182575">
            <w:pPr>
              <w:rPr>
                <w:rFonts w:ascii="Arial" w:hAnsi="Arial" w:cs="Arial"/>
                <w:color w:val="000000"/>
              </w:rPr>
            </w:pPr>
            <w:r w:rsidRPr="00ED6A91">
              <w:rPr>
                <w:rFonts w:ascii="Arial" w:hAnsi="Arial" w:cs="Arial"/>
                <w:color w:val="000000"/>
              </w:rPr>
              <w:t>Y</w:t>
            </w:r>
          </w:p>
        </w:tc>
        <w:tc>
          <w:tcPr>
            <w:tcW w:w="0" w:type="auto"/>
          </w:tcPr>
          <w:p w14:paraId="55D6D528" w14:textId="77777777" w:rsidR="00ED6A91" w:rsidRPr="00ED6A91" w:rsidRDefault="00ED6A91" w:rsidP="00182575">
            <w:pPr>
              <w:rPr>
                <w:rFonts w:ascii="Arial" w:hAnsi="Arial" w:cs="Arial"/>
                <w:color w:val="000000"/>
              </w:rPr>
            </w:pPr>
            <w:r w:rsidRPr="00ED6A91">
              <w:rPr>
                <w:rFonts w:ascii="Arial" w:hAnsi="Arial" w:cs="Arial"/>
                <w:color w:val="000000"/>
              </w:rPr>
              <w:t>Live status</w:t>
            </w:r>
          </w:p>
        </w:tc>
      </w:tr>
      <w:tr w:rsidR="00ED6A91" w:rsidRPr="00ED6A91" w14:paraId="6405C5CE" w14:textId="77777777" w:rsidTr="00ED6A91">
        <w:tc>
          <w:tcPr>
            <w:tcW w:w="0" w:type="auto"/>
          </w:tcPr>
          <w:p w14:paraId="5CBA1ADF" w14:textId="77777777" w:rsidR="00ED6A91" w:rsidRPr="00ED6A91" w:rsidRDefault="00ED6A91" w:rsidP="00182575">
            <w:pPr>
              <w:rPr>
                <w:rFonts w:ascii="Arial" w:hAnsi="Arial" w:cs="Arial"/>
                <w:color w:val="000000"/>
              </w:rPr>
            </w:pPr>
            <w:r w:rsidRPr="00ED6A91">
              <w:rPr>
                <w:rFonts w:ascii="Arial" w:hAnsi="Arial" w:cs="Arial"/>
                <w:color w:val="000000"/>
              </w:rPr>
              <w:t>Utilisation rate (proportion of time each charge point is in use)</w:t>
            </w:r>
          </w:p>
        </w:tc>
        <w:tc>
          <w:tcPr>
            <w:tcW w:w="0" w:type="auto"/>
          </w:tcPr>
          <w:p w14:paraId="6AA5D74B" w14:textId="77777777" w:rsidR="00ED6A91" w:rsidRPr="00ED6A91" w:rsidRDefault="00ED6A91" w:rsidP="00182575">
            <w:pPr>
              <w:rPr>
                <w:rFonts w:ascii="Arial" w:hAnsi="Arial" w:cs="Arial"/>
                <w:color w:val="000000"/>
              </w:rPr>
            </w:pPr>
            <w:r w:rsidRPr="00ED6A91">
              <w:rPr>
                <w:rFonts w:ascii="Arial" w:hAnsi="Arial" w:cs="Arial"/>
                <w:color w:val="000000"/>
              </w:rPr>
              <w:t>%</w:t>
            </w:r>
          </w:p>
        </w:tc>
        <w:tc>
          <w:tcPr>
            <w:tcW w:w="0" w:type="auto"/>
          </w:tcPr>
          <w:p w14:paraId="774142DE"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1DAF2AB3" w14:textId="77777777" w:rsidR="00ED6A91" w:rsidRPr="00ED6A91" w:rsidRDefault="00ED6A91" w:rsidP="00182575">
            <w:pPr>
              <w:rPr>
                <w:rFonts w:ascii="Arial" w:hAnsi="Arial" w:cs="Arial"/>
                <w:color w:val="000000"/>
              </w:rPr>
            </w:pPr>
            <w:r w:rsidRPr="00ED6A91">
              <w:rPr>
                <w:rFonts w:ascii="Arial" w:hAnsi="Arial" w:cs="Arial"/>
                <w:color w:val="000000"/>
              </w:rPr>
              <w:t>Monthly</w:t>
            </w:r>
          </w:p>
        </w:tc>
      </w:tr>
      <w:tr w:rsidR="00ED6A91" w:rsidRPr="00ED6A91" w14:paraId="56D0B456" w14:textId="77777777" w:rsidTr="00ED6A91">
        <w:tc>
          <w:tcPr>
            <w:tcW w:w="0" w:type="auto"/>
          </w:tcPr>
          <w:p w14:paraId="78E5AEDA" w14:textId="77777777" w:rsidR="00ED6A91" w:rsidRPr="00ED6A91" w:rsidRDefault="00ED6A91" w:rsidP="00182575">
            <w:pPr>
              <w:rPr>
                <w:rFonts w:ascii="Arial" w:hAnsi="Arial" w:cs="Arial"/>
                <w:color w:val="000000"/>
              </w:rPr>
            </w:pPr>
            <w:r w:rsidRPr="00ED6A91">
              <w:rPr>
                <w:rFonts w:ascii="Arial" w:hAnsi="Arial" w:cs="Arial"/>
                <w:color w:val="000000"/>
              </w:rPr>
              <w:t>Charging Sessions</w:t>
            </w:r>
          </w:p>
        </w:tc>
        <w:tc>
          <w:tcPr>
            <w:tcW w:w="0" w:type="auto"/>
          </w:tcPr>
          <w:p w14:paraId="1E71D290" w14:textId="77777777" w:rsidR="00ED6A91" w:rsidRPr="00ED6A91" w:rsidRDefault="00ED6A91" w:rsidP="00182575">
            <w:pPr>
              <w:rPr>
                <w:rFonts w:ascii="Arial" w:hAnsi="Arial" w:cs="Arial"/>
                <w:color w:val="000000"/>
              </w:rPr>
            </w:pPr>
            <w:r w:rsidRPr="00ED6A91">
              <w:rPr>
                <w:rFonts w:ascii="Arial" w:hAnsi="Arial" w:cs="Arial"/>
                <w:color w:val="000000"/>
              </w:rPr>
              <w:t>Number</w:t>
            </w:r>
          </w:p>
        </w:tc>
        <w:tc>
          <w:tcPr>
            <w:tcW w:w="0" w:type="auto"/>
          </w:tcPr>
          <w:p w14:paraId="0FA7B169"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2F4DCD7B" w14:textId="77777777" w:rsidR="00ED6A91" w:rsidRPr="00ED6A91" w:rsidRDefault="00ED6A91" w:rsidP="00182575">
            <w:pPr>
              <w:rPr>
                <w:rFonts w:ascii="Arial" w:hAnsi="Arial" w:cs="Arial"/>
                <w:color w:val="000000"/>
              </w:rPr>
            </w:pPr>
            <w:r w:rsidRPr="00ED6A91">
              <w:rPr>
                <w:rFonts w:ascii="Arial" w:hAnsi="Arial" w:cs="Arial"/>
                <w:color w:val="000000"/>
              </w:rPr>
              <w:t>Monthly (Daily Values)</w:t>
            </w:r>
          </w:p>
        </w:tc>
      </w:tr>
      <w:tr w:rsidR="00ED6A91" w:rsidRPr="00ED6A91" w14:paraId="53838686" w14:textId="77777777" w:rsidTr="00ED6A91">
        <w:tc>
          <w:tcPr>
            <w:tcW w:w="0" w:type="auto"/>
          </w:tcPr>
          <w:p w14:paraId="1FA31A1D" w14:textId="77777777" w:rsidR="00ED6A91" w:rsidRPr="00ED6A91" w:rsidRDefault="00ED6A91" w:rsidP="00182575">
            <w:pPr>
              <w:rPr>
                <w:rFonts w:ascii="Arial" w:hAnsi="Arial" w:cs="Arial"/>
                <w:color w:val="000000"/>
              </w:rPr>
            </w:pPr>
            <w:r w:rsidRPr="00ED6A91">
              <w:rPr>
                <w:rFonts w:ascii="Arial" w:hAnsi="Arial" w:cs="Arial"/>
                <w:color w:val="000000"/>
              </w:rPr>
              <w:t>Total energy supplied</w:t>
            </w:r>
          </w:p>
        </w:tc>
        <w:tc>
          <w:tcPr>
            <w:tcW w:w="0" w:type="auto"/>
          </w:tcPr>
          <w:p w14:paraId="4F2DA054" w14:textId="77777777" w:rsidR="00ED6A91" w:rsidRPr="00ED6A91" w:rsidRDefault="00ED6A91" w:rsidP="00182575">
            <w:pPr>
              <w:rPr>
                <w:rFonts w:ascii="Arial" w:hAnsi="Arial" w:cs="Arial"/>
                <w:color w:val="000000"/>
              </w:rPr>
            </w:pPr>
            <w:r w:rsidRPr="00ED6A91">
              <w:rPr>
                <w:rFonts w:ascii="Arial" w:hAnsi="Arial" w:cs="Arial"/>
                <w:color w:val="000000"/>
              </w:rPr>
              <w:t>kWh</w:t>
            </w:r>
          </w:p>
        </w:tc>
        <w:tc>
          <w:tcPr>
            <w:tcW w:w="0" w:type="auto"/>
          </w:tcPr>
          <w:p w14:paraId="246C8F88"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73CB2626" w14:textId="77777777" w:rsidR="00ED6A91" w:rsidRPr="00ED6A91" w:rsidRDefault="00ED6A91" w:rsidP="00182575">
            <w:pPr>
              <w:rPr>
                <w:rFonts w:ascii="Arial" w:hAnsi="Arial" w:cs="Arial"/>
                <w:color w:val="000000"/>
              </w:rPr>
            </w:pPr>
            <w:r w:rsidRPr="00ED6A91">
              <w:rPr>
                <w:rFonts w:ascii="Arial" w:hAnsi="Arial" w:cs="Arial"/>
                <w:color w:val="000000"/>
              </w:rPr>
              <w:t>Monthly (Daily Values)</w:t>
            </w:r>
          </w:p>
        </w:tc>
      </w:tr>
      <w:tr w:rsidR="00ED6A91" w:rsidRPr="00ED6A91" w14:paraId="4806453D" w14:textId="77777777" w:rsidTr="00ED6A91">
        <w:tc>
          <w:tcPr>
            <w:tcW w:w="0" w:type="auto"/>
          </w:tcPr>
          <w:p w14:paraId="77CCB34B" w14:textId="77777777" w:rsidR="00ED6A91" w:rsidRPr="00ED6A91" w:rsidRDefault="00ED6A91" w:rsidP="00182575">
            <w:pPr>
              <w:rPr>
                <w:rFonts w:ascii="Arial" w:hAnsi="Arial" w:cs="Arial"/>
                <w:color w:val="000000"/>
              </w:rPr>
            </w:pPr>
            <w:r w:rsidRPr="00ED6A91">
              <w:rPr>
                <w:rFonts w:ascii="Arial" w:hAnsi="Arial" w:cs="Arial"/>
                <w:color w:val="000000"/>
              </w:rPr>
              <w:t>Energy supplied per charging device</w:t>
            </w:r>
          </w:p>
        </w:tc>
        <w:tc>
          <w:tcPr>
            <w:tcW w:w="0" w:type="auto"/>
          </w:tcPr>
          <w:p w14:paraId="030744AD" w14:textId="77777777" w:rsidR="00ED6A91" w:rsidRPr="00ED6A91" w:rsidRDefault="00ED6A91" w:rsidP="00182575">
            <w:pPr>
              <w:rPr>
                <w:rFonts w:ascii="Arial" w:hAnsi="Arial" w:cs="Arial"/>
                <w:color w:val="000000"/>
              </w:rPr>
            </w:pPr>
            <w:r w:rsidRPr="00ED6A91">
              <w:rPr>
                <w:rFonts w:ascii="Arial" w:hAnsi="Arial" w:cs="Arial"/>
                <w:color w:val="000000"/>
              </w:rPr>
              <w:t>kWh</w:t>
            </w:r>
          </w:p>
        </w:tc>
        <w:tc>
          <w:tcPr>
            <w:tcW w:w="0" w:type="auto"/>
          </w:tcPr>
          <w:p w14:paraId="48E26136"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2FB82F95" w14:textId="77777777" w:rsidR="00ED6A91" w:rsidRPr="00ED6A91" w:rsidRDefault="00ED6A91" w:rsidP="00182575">
            <w:pPr>
              <w:rPr>
                <w:rFonts w:ascii="Arial" w:hAnsi="Arial" w:cs="Arial"/>
                <w:color w:val="000000"/>
              </w:rPr>
            </w:pPr>
            <w:r w:rsidRPr="00ED6A91">
              <w:rPr>
                <w:rFonts w:ascii="Arial" w:hAnsi="Arial" w:cs="Arial"/>
                <w:color w:val="000000"/>
              </w:rPr>
              <w:t>Monthly (Daily Values)</w:t>
            </w:r>
          </w:p>
        </w:tc>
      </w:tr>
      <w:tr w:rsidR="00ED6A91" w:rsidRPr="00ED6A91" w14:paraId="62312044" w14:textId="77777777" w:rsidTr="00ED6A91">
        <w:tc>
          <w:tcPr>
            <w:tcW w:w="0" w:type="auto"/>
          </w:tcPr>
          <w:p w14:paraId="339B1465" w14:textId="77777777" w:rsidR="00ED6A91" w:rsidRPr="00ED6A91" w:rsidRDefault="00ED6A91" w:rsidP="00182575">
            <w:pPr>
              <w:rPr>
                <w:rFonts w:ascii="Arial" w:hAnsi="Arial" w:cs="Arial"/>
                <w:color w:val="000000"/>
              </w:rPr>
            </w:pPr>
            <w:r w:rsidRPr="00ED6A91">
              <w:rPr>
                <w:rFonts w:ascii="Arial" w:hAnsi="Arial" w:cs="Arial"/>
                <w:color w:val="000000"/>
              </w:rPr>
              <w:t>Total Unique Users</w:t>
            </w:r>
          </w:p>
        </w:tc>
        <w:tc>
          <w:tcPr>
            <w:tcW w:w="0" w:type="auto"/>
          </w:tcPr>
          <w:p w14:paraId="5F6A3B5C" w14:textId="77777777" w:rsidR="00ED6A91" w:rsidRPr="00ED6A91" w:rsidRDefault="00ED6A91" w:rsidP="00182575">
            <w:pPr>
              <w:rPr>
                <w:rFonts w:ascii="Arial" w:hAnsi="Arial" w:cs="Arial"/>
                <w:color w:val="000000"/>
              </w:rPr>
            </w:pPr>
            <w:r w:rsidRPr="00ED6A91">
              <w:rPr>
                <w:rFonts w:ascii="Arial" w:hAnsi="Arial" w:cs="Arial"/>
                <w:color w:val="000000"/>
              </w:rPr>
              <w:t>Number</w:t>
            </w:r>
          </w:p>
        </w:tc>
        <w:tc>
          <w:tcPr>
            <w:tcW w:w="0" w:type="auto"/>
          </w:tcPr>
          <w:p w14:paraId="09741C01"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46631533" w14:textId="77777777" w:rsidR="00ED6A91" w:rsidRPr="00ED6A91" w:rsidRDefault="00ED6A91" w:rsidP="00182575">
            <w:pPr>
              <w:rPr>
                <w:rFonts w:ascii="Arial" w:hAnsi="Arial" w:cs="Arial"/>
                <w:color w:val="000000"/>
              </w:rPr>
            </w:pPr>
            <w:r w:rsidRPr="00ED6A91">
              <w:rPr>
                <w:rFonts w:ascii="Arial" w:hAnsi="Arial" w:cs="Arial"/>
                <w:color w:val="000000"/>
              </w:rPr>
              <w:t>Monthly</w:t>
            </w:r>
          </w:p>
        </w:tc>
      </w:tr>
      <w:tr w:rsidR="00ED6A91" w:rsidRPr="00ED6A91" w14:paraId="6C8E29E7" w14:textId="77777777" w:rsidTr="00ED6A91">
        <w:tc>
          <w:tcPr>
            <w:tcW w:w="0" w:type="auto"/>
          </w:tcPr>
          <w:p w14:paraId="11AFA946" w14:textId="77777777" w:rsidR="00ED6A91" w:rsidRPr="00ED6A91" w:rsidRDefault="00ED6A91" w:rsidP="00182575">
            <w:pPr>
              <w:rPr>
                <w:rFonts w:ascii="Arial" w:hAnsi="Arial" w:cs="Arial"/>
                <w:color w:val="000000"/>
              </w:rPr>
            </w:pPr>
            <w:r w:rsidRPr="00ED6A91">
              <w:rPr>
                <w:rFonts w:ascii="Arial" w:hAnsi="Arial" w:cs="Arial"/>
                <w:color w:val="000000"/>
              </w:rPr>
              <w:t>Unique Users per charging device</w:t>
            </w:r>
          </w:p>
        </w:tc>
        <w:tc>
          <w:tcPr>
            <w:tcW w:w="0" w:type="auto"/>
          </w:tcPr>
          <w:p w14:paraId="1AFD8A5E" w14:textId="77777777" w:rsidR="00ED6A91" w:rsidRPr="00ED6A91" w:rsidRDefault="00ED6A91" w:rsidP="00182575">
            <w:pPr>
              <w:rPr>
                <w:rFonts w:ascii="Arial" w:hAnsi="Arial" w:cs="Arial"/>
                <w:color w:val="000000"/>
              </w:rPr>
            </w:pPr>
            <w:r w:rsidRPr="00ED6A91">
              <w:rPr>
                <w:rFonts w:ascii="Arial" w:hAnsi="Arial" w:cs="Arial"/>
                <w:color w:val="000000"/>
              </w:rPr>
              <w:t>Number</w:t>
            </w:r>
          </w:p>
        </w:tc>
        <w:tc>
          <w:tcPr>
            <w:tcW w:w="0" w:type="auto"/>
          </w:tcPr>
          <w:p w14:paraId="0BB20ADF"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4857D4DE" w14:textId="77777777" w:rsidR="00ED6A91" w:rsidRPr="00ED6A91" w:rsidRDefault="00ED6A91" w:rsidP="00182575">
            <w:pPr>
              <w:rPr>
                <w:rFonts w:ascii="Arial" w:hAnsi="Arial" w:cs="Arial"/>
                <w:color w:val="000000"/>
              </w:rPr>
            </w:pPr>
            <w:r w:rsidRPr="00ED6A91">
              <w:rPr>
                <w:rFonts w:ascii="Arial" w:hAnsi="Arial" w:cs="Arial"/>
                <w:color w:val="000000"/>
              </w:rPr>
              <w:t>Monthly</w:t>
            </w:r>
          </w:p>
        </w:tc>
      </w:tr>
      <w:tr w:rsidR="00ED6A91" w:rsidRPr="00ED6A91" w14:paraId="6F13DEAA" w14:textId="77777777" w:rsidTr="00ED6A91">
        <w:tc>
          <w:tcPr>
            <w:tcW w:w="0" w:type="auto"/>
          </w:tcPr>
          <w:p w14:paraId="24EA7A48" w14:textId="7ACC37EB" w:rsidR="00ED6A91" w:rsidRPr="00ED6A91" w:rsidRDefault="00ED6A91" w:rsidP="00182575">
            <w:pPr>
              <w:rPr>
                <w:rFonts w:ascii="Arial" w:hAnsi="Arial" w:cs="Arial"/>
                <w:color w:val="000000"/>
              </w:rPr>
            </w:pPr>
            <w:r w:rsidRPr="00ED6A91">
              <w:rPr>
                <w:rFonts w:ascii="Arial" w:hAnsi="Arial" w:cs="Arial"/>
                <w:color w:val="000000"/>
              </w:rPr>
              <w:t xml:space="preserve">Total </w:t>
            </w:r>
            <w:r w:rsidR="001B79C9">
              <w:rPr>
                <w:rFonts w:ascii="Arial" w:hAnsi="Arial" w:cs="Arial"/>
                <w:color w:val="000000"/>
              </w:rPr>
              <w:t>t</w:t>
            </w:r>
            <w:r w:rsidRPr="00ED6A91">
              <w:rPr>
                <w:rFonts w:ascii="Arial" w:hAnsi="Arial" w:cs="Arial"/>
                <w:color w:val="000000"/>
              </w:rPr>
              <w:t>urnover</w:t>
            </w:r>
          </w:p>
        </w:tc>
        <w:tc>
          <w:tcPr>
            <w:tcW w:w="0" w:type="auto"/>
          </w:tcPr>
          <w:p w14:paraId="5261DD45" w14:textId="77777777" w:rsidR="00ED6A91" w:rsidRPr="00ED6A91" w:rsidRDefault="00ED6A91" w:rsidP="00182575">
            <w:pPr>
              <w:rPr>
                <w:rFonts w:ascii="Arial" w:hAnsi="Arial" w:cs="Arial"/>
                <w:color w:val="000000"/>
              </w:rPr>
            </w:pPr>
            <w:r w:rsidRPr="00ED6A91">
              <w:rPr>
                <w:rFonts w:ascii="Arial" w:hAnsi="Arial" w:cs="Arial"/>
                <w:color w:val="000000"/>
              </w:rPr>
              <w:t>£</w:t>
            </w:r>
          </w:p>
        </w:tc>
        <w:tc>
          <w:tcPr>
            <w:tcW w:w="0" w:type="auto"/>
          </w:tcPr>
          <w:p w14:paraId="0F7273FD"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34D8752C" w14:textId="77777777" w:rsidR="00ED6A91" w:rsidRPr="00ED6A91" w:rsidRDefault="00ED6A91" w:rsidP="00182575">
            <w:pPr>
              <w:rPr>
                <w:rFonts w:ascii="Arial" w:hAnsi="Arial" w:cs="Arial"/>
                <w:color w:val="000000"/>
              </w:rPr>
            </w:pPr>
            <w:r w:rsidRPr="00ED6A91">
              <w:rPr>
                <w:rFonts w:ascii="Arial" w:hAnsi="Arial" w:cs="Arial"/>
                <w:color w:val="000000"/>
              </w:rPr>
              <w:t>Annual</w:t>
            </w:r>
          </w:p>
        </w:tc>
      </w:tr>
      <w:tr w:rsidR="00ED6A91" w:rsidRPr="00ED6A91" w14:paraId="6768B8B6" w14:textId="77777777" w:rsidTr="00ED6A91">
        <w:tc>
          <w:tcPr>
            <w:tcW w:w="0" w:type="auto"/>
          </w:tcPr>
          <w:p w14:paraId="68521D1C" w14:textId="77777777" w:rsidR="00ED6A91" w:rsidRPr="00ED6A91" w:rsidRDefault="00ED6A91" w:rsidP="00182575">
            <w:pPr>
              <w:rPr>
                <w:rFonts w:ascii="Arial" w:hAnsi="Arial" w:cs="Arial"/>
                <w:color w:val="000000"/>
              </w:rPr>
            </w:pPr>
            <w:r w:rsidRPr="00ED6A91">
              <w:rPr>
                <w:rFonts w:ascii="Arial" w:hAnsi="Arial" w:cs="Arial"/>
                <w:color w:val="000000"/>
              </w:rPr>
              <w:t>Turnover per charging device</w:t>
            </w:r>
          </w:p>
        </w:tc>
        <w:tc>
          <w:tcPr>
            <w:tcW w:w="0" w:type="auto"/>
          </w:tcPr>
          <w:p w14:paraId="3133B708" w14:textId="77777777" w:rsidR="00ED6A91" w:rsidRPr="00ED6A91" w:rsidRDefault="00ED6A91" w:rsidP="00182575">
            <w:pPr>
              <w:rPr>
                <w:rFonts w:ascii="Arial" w:hAnsi="Arial" w:cs="Arial"/>
                <w:color w:val="000000"/>
              </w:rPr>
            </w:pPr>
            <w:r w:rsidRPr="00ED6A91">
              <w:rPr>
                <w:rFonts w:ascii="Arial" w:hAnsi="Arial" w:cs="Arial"/>
                <w:color w:val="000000"/>
              </w:rPr>
              <w:t>£</w:t>
            </w:r>
          </w:p>
        </w:tc>
        <w:tc>
          <w:tcPr>
            <w:tcW w:w="0" w:type="auto"/>
          </w:tcPr>
          <w:p w14:paraId="28016B0D"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59748D97" w14:textId="77777777" w:rsidR="00ED6A91" w:rsidRPr="00ED6A91" w:rsidRDefault="00ED6A91" w:rsidP="00182575">
            <w:pPr>
              <w:rPr>
                <w:rFonts w:ascii="Arial" w:hAnsi="Arial" w:cs="Arial"/>
                <w:color w:val="000000"/>
              </w:rPr>
            </w:pPr>
            <w:r w:rsidRPr="00ED6A91">
              <w:rPr>
                <w:rFonts w:ascii="Arial" w:hAnsi="Arial" w:cs="Arial"/>
                <w:color w:val="000000"/>
              </w:rPr>
              <w:t>Annual</w:t>
            </w:r>
          </w:p>
        </w:tc>
      </w:tr>
      <w:tr w:rsidR="001B79C9" w:rsidRPr="00ED6A91" w14:paraId="6400B8A5" w14:textId="77777777" w:rsidTr="00ED6A91">
        <w:tc>
          <w:tcPr>
            <w:tcW w:w="0" w:type="auto"/>
          </w:tcPr>
          <w:p w14:paraId="7CD1F47E" w14:textId="47BBAB3C" w:rsidR="001B79C9" w:rsidRPr="00ED6A91" w:rsidRDefault="0000292D" w:rsidP="001B79C9">
            <w:pPr>
              <w:rPr>
                <w:rFonts w:ascii="Arial" w:hAnsi="Arial" w:cs="Arial"/>
                <w:color w:val="000000"/>
              </w:rPr>
            </w:pPr>
            <w:r>
              <w:rPr>
                <w:rFonts w:ascii="Arial" w:hAnsi="Arial" w:cs="Arial"/>
                <w:color w:val="000000"/>
              </w:rPr>
              <w:t>Open Book Data (see definitions Joint Schedule 1)</w:t>
            </w:r>
          </w:p>
        </w:tc>
        <w:tc>
          <w:tcPr>
            <w:tcW w:w="0" w:type="auto"/>
          </w:tcPr>
          <w:p w14:paraId="1D9D87ED" w14:textId="33CD27B9" w:rsidR="001B79C9" w:rsidRPr="00ED6A91" w:rsidRDefault="001B79C9" w:rsidP="001B79C9">
            <w:pPr>
              <w:rPr>
                <w:rFonts w:ascii="Arial" w:hAnsi="Arial" w:cs="Arial"/>
                <w:color w:val="000000"/>
              </w:rPr>
            </w:pPr>
            <w:r w:rsidRPr="00ED6A91">
              <w:rPr>
                <w:rFonts w:ascii="Arial" w:hAnsi="Arial" w:cs="Arial"/>
                <w:color w:val="000000"/>
              </w:rPr>
              <w:t>£</w:t>
            </w:r>
          </w:p>
        </w:tc>
        <w:tc>
          <w:tcPr>
            <w:tcW w:w="0" w:type="auto"/>
          </w:tcPr>
          <w:p w14:paraId="3F745634" w14:textId="6079A59E" w:rsidR="001B79C9" w:rsidRPr="00ED6A91" w:rsidRDefault="001B79C9" w:rsidP="001B79C9">
            <w:pPr>
              <w:rPr>
                <w:rFonts w:ascii="Arial" w:hAnsi="Arial" w:cs="Arial"/>
                <w:color w:val="000000"/>
              </w:rPr>
            </w:pPr>
            <w:r w:rsidRPr="00ED6A91">
              <w:rPr>
                <w:rFonts w:ascii="Arial" w:hAnsi="Arial" w:cs="Arial"/>
                <w:color w:val="000000"/>
              </w:rPr>
              <w:t>N</w:t>
            </w:r>
          </w:p>
        </w:tc>
        <w:tc>
          <w:tcPr>
            <w:tcW w:w="0" w:type="auto"/>
          </w:tcPr>
          <w:p w14:paraId="6D1BF130" w14:textId="35D38E31" w:rsidR="001B79C9" w:rsidRPr="00ED6A91" w:rsidRDefault="001B79C9" w:rsidP="001B79C9">
            <w:pPr>
              <w:rPr>
                <w:rFonts w:ascii="Arial" w:hAnsi="Arial" w:cs="Arial"/>
                <w:color w:val="000000"/>
              </w:rPr>
            </w:pPr>
            <w:r w:rsidRPr="00ED6A91">
              <w:rPr>
                <w:rFonts w:ascii="Arial" w:hAnsi="Arial" w:cs="Arial"/>
                <w:color w:val="000000"/>
              </w:rPr>
              <w:t>Annual</w:t>
            </w:r>
          </w:p>
        </w:tc>
      </w:tr>
      <w:tr w:rsidR="00AD2E50" w:rsidRPr="00ED6A91" w14:paraId="45008BAD" w14:textId="77777777" w:rsidTr="00ED6A91">
        <w:tc>
          <w:tcPr>
            <w:tcW w:w="0" w:type="auto"/>
          </w:tcPr>
          <w:p w14:paraId="37831CAC" w14:textId="77777777" w:rsidR="00AD2E50" w:rsidRPr="00ED6A91" w:rsidRDefault="00AD2E50" w:rsidP="00AD2E50">
            <w:pPr>
              <w:rPr>
                <w:rFonts w:ascii="Arial" w:hAnsi="Arial" w:cs="Arial"/>
                <w:color w:val="000000"/>
              </w:rPr>
            </w:pPr>
            <w:r w:rsidRPr="00ED6A91">
              <w:rPr>
                <w:rFonts w:ascii="Arial" w:hAnsi="Arial" w:cs="Arial"/>
                <w:color w:val="000000"/>
              </w:rPr>
              <w:lastRenderedPageBreak/>
              <w:t>Proportion of charging sessions by payment method</w:t>
            </w:r>
          </w:p>
        </w:tc>
        <w:tc>
          <w:tcPr>
            <w:tcW w:w="0" w:type="auto"/>
          </w:tcPr>
          <w:p w14:paraId="3BEFC44F" w14:textId="77777777" w:rsidR="00AD2E50" w:rsidRPr="00ED6A91" w:rsidRDefault="00AD2E50" w:rsidP="00AD2E50">
            <w:pPr>
              <w:rPr>
                <w:rFonts w:ascii="Arial" w:hAnsi="Arial" w:cs="Arial"/>
                <w:color w:val="000000"/>
              </w:rPr>
            </w:pPr>
            <w:r w:rsidRPr="00ED6A91">
              <w:rPr>
                <w:rFonts w:ascii="Arial" w:hAnsi="Arial" w:cs="Arial"/>
                <w:color w:val="000000"/>
              </w:rPr>
              <w:t xml:space="preserve">e.g. Contactless, RFID, CPO App, third-party App etc. </w:t>
            </w:r>
          </w:p>
        </w:tc>
        <w:tc>
          <w:tcPr>
            <w:tcW w:w="0" w:type="auto"/>
          </w:tcPr>
          <w:p w14:paraId="784ACBA9" w14:textId="77777777" w:rsidR="00AD2E50" w:rsidRPr="00ED6A91" w:rsidRDefault="00AD2E50" w:rsidP="00AD2E50">
            <w:pPr>
              <w:rPr>
                <w:rFonts w:ascii="Arial" w:hAnsi="Arial" w:cs="Arial"/>
                <w:color w:val="000000"/>
              </w:rPr>
            </w:pPr>
            <w:r w:rsidRPr="00ED6A91">
              <w:rPr>
                <w:rFonts w:ascii="Arial" w:hAnsi="Arial" w:cs="Arial"/>
                <w:color w:val="000000"/>
              </w:rPr>
              <w:t>N</w:t>
            </w:r>
          </w:p>
        </w:tc>
        <w:tc>
          <w:tcPr>
            <w:tcW w:w="0" w:type="auto"/>
          </w:tcPr>
          <w:p w14:paraId="6873FEBD" w14:textId="77777777" w:rsidR="00AD2E50" w:rsidRPr="00ED6A91" w:rsidRDefault="00AD2E50" w:rsidP="00AD2E50">
            <w:pPr>
              <w:rPr>
                <w:rFonts w:ascii="Arial" w:hAnsi="Arial" w:cs="Arial"/>
                <w:color w:val="000000"/>
              </w:rPr>
            </w:pPr>
            <w:r w:rsidRPr="00ED6A91">
              <w:rPr>
                <w:rFonts w:ascii="Arial" w:hAnsi="Arial" w:cs="Arial"/>
                <w:color w:val="000000"/>
              </w:rPr>
              <w:t>Annual</w:t>
            </w:r>
          </w:p>
        </w:tc>
      </w:tr>
      <w:tr w:rsidR="00AD2E50" w:rsidRPr="00C20CA5" w14:paraId="6256E7AD" w14:textId="77777777" w:rsidTr="00ED6A91">
        <w:tc>
          <w:tcPr>
            <w:tcW w:w="0" w:type="auto"/>
          </w:tcPr>
          <w:p w14:paraId="544D1036" w14:textId="5B44A637" w:rsidR="00AD2E50" w:rsidRPr="004E3C24" w:rsidRDefault="00AD2E50" w:rsidP="00AD2E50">
            <w:pPr>
              <w:rPr>
                <w:rFonts w:ascii="Arial" w:hAnsi="Arial" w:cs="Arial"/>
                <w:color w:val="000000"/>
              </w:rPr>
            </w:pPr>
            <w:r>
              <w:rPr>
                <w:rFonts w:ascii="Arial" w:hAnsi="Arial" w:cs="Arial"/>
                <w:color w:val="000000"/>
              </w:rPr>
              <w:t xml:space="preserve">KPI 6 - </w:t>
            </w:r>
            <w:r w:rsidRPr="005A20AD">
              <w:rPr>
                <w:rFonts w:ascii="Arial" w:hAnsi="Arial" w:cs="Arial"/>
              </w:rPr>
              <w:t>Fault Response Times - High Priority</w:t>
            </w:r>
          </w:p>
        </w:tc>
        <w:tc>
          <w:tcPr>
            <w:tcW w:w="0" w:type="auto"/>
          </w:tcPr>
          <w:p w14:paraId="2B73CC19" w14:textId="13334F4A" w:rsidR="00AD2E50" w:rsidRPr="004E3C24" w:rsidRDefault="00AD2E50" w:rsidP="00AD2E50">
            <w:pPr>
              <w:rPr>
                <w:rFonts w:ascii="Arial" w:hAnsi="Arial" w:cs="Arial"/>
                <w:color w:val="000000"/>
              </w:rPr>
            </w:pPr>
            <w:r>
              <w:rPr>
                <w:rFonts w:ascii="Arial" w:hAnsi="Arial" w:cs="Arial"/>
                <w:color w:val="000000"/>
              </w:rPr>
              <w:t>Number</w:t>
            </w:r>
          </w:p>
        </w:tc>
        <w:tc>
          <w:tcPr>
            <w:tcW w:w="0" w:type="auto"/>
          </w:tcPr>
          <w:p w14:paraId="1469A4D1" w14:textId="32758E5E"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33E48F36" w14:textId="61A18D64" w:rsidR="00AD2E50" w:rsidRPr="004E3C24" w:rsidRDefault="00AD2E50" w:rsidP="00AD2E50">
            <w:pPr>
              <w:rPr>
                <w:rFonts w:ascii="Arial" w:hAnsi="Arial" w:cs="Arial"/>
                <w:color w:val="000000"/>
              </w:rPr>
            </w:pPr>
            <w:r>
              <w:rPr>
                <w:rFonts w:ascii="Arial" w:hAnsi="Arial" w:cs="Arial"/>
                <w:color w:val="000000"/>
              </w:rPr>
              <w:t>Per event in real time, and collated Monthly</w:t>
            </w:r>
          </w:p>
        </w:tc>
      </w:tr>
      <w:tr w:rsidR="00AD2E50" w:rsidRPr="00C20CA5" w14:paraId="30520CBA" w14:textId="77777777" w:rsidTr="00ED6A91">
        <w:tc>
          <w:tcPr>
            <w:tcW w:w="0" w:type="auto"/>
          </w:tcPr>
          <w:p w14:paraId="7C431890" w14:textId="56659053" w:rsidR="00AD2E50" w:rsidRPr="004E3C24" w:rsidRDefault="00AD2E50" w:rsidP="00AD2E50">
            <w:pPr>
              <w:rPr>
                <w:rFonts w:ascii="Arial" w:hAnsi="Arial" w:cs="Arial"/>
                <w:color w:val="000000"/>
              </w:rPr>
            </w:pPr>
            <w:r>
              <w:rPr>
                <w:rFonts w:ascii="Arial" w:hAnsi="Arial" w:cs="Arial"/>
                <w:color w:val="000000"/>
              </w:rPr>
              <w:t xml:space="preserve">KPI 7 - </w:t>
            </w:r>
            <w:r w:rsidRPr="0065307E">
              <w:rPr>
                <w:rFonts w:ascii="Arial" w:hAnsi="Arial" w:cs="Arial"/>
              </w:rPr>
              <w:t>Fault Response Times - Medium Priority</w:t>
            </w:r>
          </w:p>
        </w:tc>
        <w:tc>
          <w:tcPr>
            <w:tcW w:w="0" w:type="auto"/>
          </w:tcPr>
          <w:p w14:paraId="35124626" w14:textId="36479359" w:rsidR="00AD2E50" w:rsidRPr="004E3C24" w:rsidRDefault="00AD2E50" w:rsidP="00AD2E50">
            <w:pPr>
              <w:rPr>
                <w:rFonts w:ascii="Arial" w:hAnsi="Arial" w:cs="Arial"/>
                <w:color w:val="000000"/>
              </w:rPr>
            </w:pPr>
            <w:r>
              <w:rPr>
                <w:rFonts w:ascii="Arial" w:hAnsi="Arial" w:cs="Arial"/>
                <w:color w:val="000000"/>
              </w:rPr>
              <w:t>Number</w:t>
            </w:r>
          </w:p>
        </w:tc>
        <w:tc>
          <w:tcPr>
            <w:tcW w:w="0" w:type="auto"/>
          </w:tcPr>
          <w:p w14:paraId="1919E0C5" w14:textId="72EC8EA0"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10D0AB8D" w14:textId="05A4FE28" w:rsidR="00AD2E50" w:rsidRPr="004E3C24" w:rsidRDefault="00AD2E50" w:rsidP="00AD2E50">
            <w:pPr>
              <w:rPr>
                <w:rFonts w:ascii="Arial" w:hAnsi="Arial" w:cs="Arial"/>
                <w:color w:val="000000"/>
              </w:rPr>
            </w:pPr>
            <w:r>
              <w:rPr>
                <w:rFonts w:ascii="Arial" w:hAnsi="Arial" w:cs="Arial"/>
                <w:color w:val="000000"/>
              </w:rPr>
              <w:t>Monthly</w:t>
            </w:r>
          </w:p>
        </w:tc>
      </w:tr>
      <w:tr w:rsidR="00AD2E50" w:rsidRPr="00C20CA5" w14:paraId="0AF71801" w14:textId="77777777" w:rsidTr="00ED6A91">
        <w:tc>
          <w:tcPr>
            <w:tcW w:w="0" w:type="auto"/>
          </w:tcPr>
          <w:p w14:paraId="2657AF60" w14:textId="65CCF908" w:rsidR="00AD2E50" w:rsidRPr="004E3C24" w:rsidRDefault="00AD2E50" w:rsidP="00AD2E50">
            <w:pPr>
              <w:rPr>
                <w:rFonts w:ascii="Arial" w:hAnsi="Arial" w:cs="Arial"/>
                <w:color w:val="000000"/>
              </w:rPr>
            </w:pPr>
            <w:r>
              <w:rPr>
                <w:rFonts w:ascii="Arial" w:hAnsi="Arial" w:cs="Arial"/>
                <w:color w:val="000000"/>
              </w:rPr>
              <w:t xml:space="preserve">KPI 8 - </w:t>
            </w:r>
            <w:r w:rsidRPr="0065307E">
              <w:rPr>
                <w:rFonts w:ascii="Arial" w:hAnsi="Arial" w:cs="Arial"/>
              </w:rPr>
              <w:t>Fault Response Times - Low Priority</w:t>
            </w:r>
          </w:p>
        </w:tc>
        <w:tc>
          <w:tcPr>
            <w:tcW w:w="0" w:type="auto"/>
          </w:tcPr>
          <w:p w14:paraId="0CEFC022" w14:textId="7FCE50AA" w:rsidR="00AD2E50" w:rsidRPr="004E3C24" w:rsidRDefault="00AD2E50" w:rsidP="00AD2E50">
            <w:pPr>
              <w:rPr>
                <w:rFonts w:ascii="Arial" w:hAnsi="Arial" w:cs="Arial"/>
                <w:color w:val="000000"/>
              </w:rPr>
            </w:pPr>
            <w:r>
              <w:rPr>
                <w:rFonts w:ascii="Arial" w:hAnsi="Arial" w:cs="Arial"/>
                <w:color w:val="000000"/>
              </w:rPr>
              <w:t>Number</w:t>
            </w:r>
          </w:p>
        </w:tc>
        <w:tc>
          <w:tcPr>
            <w:tcW w:w="0" w:type="auto"/>
          </w:tcPr>
          <w:p w14:paraId="64AA8C0D" w14:textId="28F977FB"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7DCBB54C" w14:textId="355E0B59" w:rsidR="00AD2E50" w:rsidRPr="004E3C24" w:rsidRDefault="00AD2E50" w:rsidP="00AD2E50">
            <w:pPr>
              <w:rPr>
                <w:rFonts w:ascii="Arial" w:hAnsi="Arial" w:cs="Arial"/>
                <w:color w:val="000000"/>
              </w:rPr>
            </w:pPr>
            <w:r>
              <w:rPr>
                <w:rFonts w:ascii="Arial" w:hAnsi="Arial" w:cs="Arial"/>
                <w:color w:val="000000"/>
              </w:rPr>
              <w:t>Monthly</w:t>
            </w:r>
          </w:p>
        </w:tc>
      </w:tr>
      <w:tr w:rsidR="00AD2E50" w:rsidRPr="00C20CA5" w14:paraId="39934ADE" w14:textId="77777777" w:rsidTr="00ED6A91">
        <w:tc>
          <w:tcPr>
            <w:tcW w:w="0" w:type="auto"/>
          </w:tcPr>
          <w:p w14:paraId="2BFEDBA0" w14:textId="77777777" w:rsidR="00AD2E50" w:rsidRPr="00247A6D" w:rsidRDefault="00AD2E50" w:rsidP="00AD2E50">
            <w:pPr>
              <w:rPr>
                <w:rFonts w:ascii="Arial" w:hAnsi="Arial" w:cs="Arial"/>
                <w:color w:val="000000"/>
              </w:rPr>
            </w:pPr>
            <w:r w:rsidRPr="00247A6D">
              <w:rPr>
                <w:rFonts w:ascii="Arial" w:hAnsi="Arial" w:cs="Arial"/>
                <w:color w:val="000000"/>
              </w:rPr>
              <w:t>Faults repaired within SLA</w:t>
            </w:r>
          </w:p>
        </w:tc>
        <w:tc>
          <w:tcPr>
            <w:tcW w:w="0" w:type="auto"/>
          </w:tcPr>
          <w:p w14:paraId="6B3C4E6E" w14:textId="77777777" w:rsidR="00AD2E50" w:rsidRPr="00247A6D" w:rsidRDefault="00AD2E50" w:rsidP="00AD2E50">
            <w:pPr>
              <w:rPr>
                <w:rFonts w:ascii="Arial" w:hAnsi="Arial" w:cs="Arial"/>
                <w:color w:val="000000"/>
              </w:rPr>
            </w:pPr>
            <w:r w:rsidRPr="00247A6D">
              <w:rPr>
                <w:rFonts w:ascii="Arial" w:hAnsi="Arial" w:cs="Arial"/>
                <w:color w:val="000000"/>
              </w:rPr>
              <w:t>%</w:t>
            </w:r>
          </w:p>
        </w:tc>
        <w:tc>
          <w:tcPr>
            <w:tcW w:w="0" w:type="auto"/>
          </w:tcPr>
          <w:p w14:paraId="0399D2D7" w14:textId="77777777" w:rsidR="00AD2E50" w:rsidRPr="00247A6D" w:rsidRDefault="00AD2E50" w:rsidP="00AD2E50">
            <w:pPr>
              <w:rPr>
                <w:rFonts w:ascii="Arial" w:hAnsi="Arial" w:cs="Arial"/>
                <w:color w:val="000000"/>
              </w:rPr>
            </w:pPr>
            <w:r w:rsidRPr="00247A6D">
              <w:rPr>
                <w:rFonts w:ascii="Arial" w:hAnsi="Arial" w:cs="Arial"/>
                <w:color w:val="000000"/>
              </w:rPr>
              <w:t>N</w:t>
            </w:r>
          </w:p>
        </w:tc>
        <w:tc>
          <w:tcPr>
            <w:tcW w:w="0" w:type="auto"/>
          </w:tcPr>
          <w:p w14:paraId="3F3A45C4" w14:textId="77777777" w:rsidR="00AD2E50" w:rsidRPr="00247A6D" w:rsidRDefault="00AD2E50" w:rsidP="00AD2E50">
            <w:pPr>
              <w:rPr>
                <w:rFonts w:ascii="Arial" w:hAnsi="Arial" w:cs="Arial"/>
                <w:color w:val="000000"/>
              </w:rPr>
            </w:pPr>
            <w:r w:rsidRPr="00247A6D">
              <w:rPr>
                <w:rFonts w:ascii="Arial" w:hAnsi="Arial" w:cs="Arial"/>
                <w:color w:val="000000"/>
              </w:rPr>
              <w:t>Monthly</w:t>
            </w:r>
          </w:p>
        </w:tc>
      </w:tr>
      <w:tr w:rsidR="00AD2E50" w:rsidRPr="00C20CA5" w14:paraId="0FF95508" w14:textId="77777777" w:rsidTr="00ED6A91">
        <w:tc>
          <w:tcPr>
            <w:tcW w:w="0" w:type="auto"/>
          </w:tcPr>
          <w:p w14:paraId="62ABF83E" w14:textId="77777777" w:rsidR="00AD2E50" w:rsidRPr="00247A6D" w:rsidRDefault="00AD2E50" w:rsidP="00AD2E50">
            <w:pPr>
              <w:rPr>
                <w:rFonts w:ascii="Arial" w:hAnsi="Arial" w:cs="Arial"/>
                <w:color w:val="000000"/>
              </w:rPr>
            </w:pPr>
            <w:r w:rsidRPr="00247A6D">
              <w:rPr>
                <w:rFonts w:ascii="Arial" w:hAnsi="Arial" w:cs="Arial"/>
                <w:color w:val="000000"/>
              </w:rPr>
              <w:t>Total number of faults</w:t>
            </w:r>
          </w:p>
        </w:tc>
        <w:tc>
          <w:tcPr>
            <w:tcW w:w="0" w:type="auto"/>
          </w:tcPr>
          <w:p w14:paraId="7A5F5B4E" w14:textId="77777777" w:rsidR="00AD2E50" w:rsidRPr="00247A6D" w:rsidRDefault="00AD2E50" w:rsidP="00AD2E50">
            <w:pPr>
              <w:rPr>
                <w:rFonts w:ascii="Arial" w:hAnsi="Arial" w:cs="Arial"/>
                <w:color w:val="000000"/>
              </w:rPr>
            </w:pPr>
            <w:r w:rsidRPr="00247A6D">
              <w:rPr>
                <w:rFonts w:ascii="Arial" w:hAnsi="Arial" w:cs="Arial"/>
                <w:color w:val="000000"/>
              </w:rPr>
              <w:t>Number</w:t>
            </w:r>
          </w:p>
        </w:tc>
        <w:tc>
          <w:tcPr>
            <w:tcW w:w="0" w:type="auto"/>
          </w:tcPr>
          <w:p w14:paraId="373EB80C" w14:textId="77777777" w:rsidR="00AD2E50" w:rsidRPr="00247A6D" w:rsidRDefault="00AD2E50" w:rsidP="00AD2E50">
            <w:pPr>
              <w:rPr>
                <w:rFonts w:ascii="Arial" w:hAnsi="Arial" w:cs="Arial"/>
                <w:color w:val="000000"/>
              </w:rPr>
            </w:pPr>
            <w:r w:rsidRPr="00247A6D">
              <w:rPr>
                <w:rFonts w:ascii="Arial" w:hAnsi="Arial" w:cs="Arial"/>
                <w:color w:val="000000"/>
              </w:rPr>
              <w:t>N</w:t>
            </w:r>
          </w:p>
        </w:tc>
        <w:tc>
          <w:tcPr>
            <w:tcW w:w="0" w:type="auto"/>
          </w:tcPr>
          <w:p w14:paraId="7C276FCF" w14:textId="77777777" w:rsidR="00AD2E50" w:rsidRPr="00247A6D" w:rsidRDefault="00AD2E50" w:rsidP="00AD2E50">
            <w:pPr>
              <w:rPr>
                <w:rFonts w:ascii="Arial" w:hAnsi="Arial" w:cs="Arial"/>
                <w:color w:val="000000"/>
              </w:rPr>
            </w:pPr>
            <w:r w:rsidRPr="00247A6D">
              <w:rPr>
                <w:rFonts w:ascii="Arial" w:hAnsi="Arial" w:cs="Arial"/>
                <w:color w:val="000000"/>
              </w:rPr>
              <w:t>Monthly</w:t>
            </w:r>
          </w:p>
        </w:tc>
      </w:tr>
      <w:tr w:rsidR="00AD2E50" w:rsidRPr="00C20CA5" w14:paraId="30F5303E" w14:textId="77777777" w:rsidTr="00ED6A91">
        <w:tc>
          <w:tcPr>
            <w:tcW w:w="0" w:type="auto"/>
          </w:tcPr>
          <w:p w14:paraId="6B3FDF0F" w14:textId="77777777" w:rsidR="00AD2E50" w:rsidRPr="00247A6D" w:rsidRDefault="00AD2E50" w:rsidP="00AD2E50">
            <w:pPr>
              <w:rPr>
                <w:rFonts w:ascii="Arial" w:hAnsi="Arial" w:cs="Arial"/>
                <w:color w:val="000000"/>
              </w:rPr>
            </w:pPr>
            <w:r w:rsidRPr="00247A6D">
              <w:rPr>
                <w:rFonts w:ascii="Arial" w:hAnsi="Arial" w:cs="Arial"/>
                <w:color w:val="000000"/>
              </w:rPr>
              <w:t>Number of faults per charging device</w:t>
            </w:r>
          </w:p>
        </w:tc>
        <w:tc>
          <w:tcPr>
            <w:tcW w:w="0" w:type="auto"/>
          </w:tcPr>
          <w:p w14:paraId="0C5D2369" w14:textId="77777777" w:rsidR="00AD2E50" w:rsidRPr="00247A6D" w:rsidRDefault="00AD2E50" w:rsidP="00AD2E50">
            <w:pPr>
              <w:rPr>
                <w:rFonts w:ascii="Arial" w:hAnsi="Arial" w:cs="Arial"/>
                <w:color w:val="000000"/>
              </w:rPr>
            </w:pPr>
            <w:r w:rsidRPr="00247A6D">
              <w:rPr>
                <w:rFonts w:ascii="Arial" w:hAnsi="Arial" w:cs="Arial"/>
                <w:color w:val="000000"/>
              </w:rPr>
              <w:t>Number</w:t>
            </w:r>
          </w:p>
        </w:tc>
        <w:tc>
          <w:tcPr>
            <w:tcW w:w="0" w:type="auto"/>
          </w:tcPr>
          <w:p w14:paraId="6C24286B" w14:textId="77777777" w:rsidR="00AD2E50" w:rsidRPr="00247A6D" w:rsidRDefault="00AD2E50" w:rsidP="00AD2E50">
            <w:pPr>
              <w:rPr>
                <w:rFonts w:ascii="Arial" w:hAnsi="Arial" w:cs="Arial"/>
                <w:color w:val="000000"/>
              </w:rPr>
            </w:pPr>
            <w:r w:rsidRPr="00247A6D">
              <w:rPr>
                <w:rFonts w:ascii="Arial" w:hAnsi="Arial" w:cs="Arial"/>
                <w:color w:val="000000"/>
              </w:rPr>
              <w:t>N</w:t>
            </w:r>
          </w:p>
        </w:tc>
        <w:tc>
          <w:tcPr>
            <w:tcW w:w="0" w:type="auto"/>
          </w:tcPr>
          <w:p w14:paraId="422F7054" w14:textId="77777777" w:rsidR="00AD2E50" w:rsidRPr="00247A6D" w:rsidRDefault="00AD2E50" w:rsidP="00AD2E50">
            <w:pPr>
              <w:rPr>
                <w:rFonts w:ascii="Arial" w:hAnsi="Arial" w:cs="Arial"/>
                <w:color w:val="000000"/>
              </w:rPr>
            </w:pPr>
            <w:r w:rsidRPr="00247A6D">
              <w:rPr>
                <w:rFonts w:ascii="Arial" w:hAnsi="Arial" w:cs="Arial"/>
                <w:color w:val="000000"/>
              </w:rPr>
              <w:t>Monthly</w:t>
            </w:r>
          </w:p>
        </w:tc>
      </w:tr>
      <w:tr w:rsidR="00AD2E50" w:rsidRPr="00C20CA5" w14:paraId="23BA9374" w14:textId="77777777" w:rsidTr="00ED6A91">
        <w:tc>
          <w:tcPr>
            <w:tcW w:w="0" w:type="auto"/>
          </w:tcPr>
          <w:p w14:paraId="2CAA78F8" w14:textId="6E2474D6" w:rsidR="00AD2E50" w:rsidRPr="004E3C24" w:rsidRDefault="00AD2E50" w:rsidP="00AD2E50">
            <w:pPr>
              <w:rPr>
                <w:rFonts w:ascii="Arial" w:hAnsi="Arial" w:cs="Arial"/>
                <w:color w:val="000000"/>
              </w:rPr>
            </w:pPr>
            <w:r>
              <w:rPr>
                <w:rFonts w:ascii="Arial" w:hAnsi="Arial" w:cs="Arial"/>
                <w:color w:val="000000"/>
              </w:rPr>
              <w:t xml:space="preserve">KPI 9 - </w:t>
            </w:r>
            <w:r w:rsidRPr="0065307E">
              <w:rPr>
                <w:rFonts w:ascii="Arial" w:hAnsi="Arial" w:cs="Arial"/>
              </w:rPr>
              <w:t>Planned Inspection Frequency/ Maintenance (as per the Service Provider's Method Statement)</w:t>
            </w:r>
          </w:p>
        </w:tc>
        <w:tc>
          <w:tcPr>
            <w:tcW w:w="0" w:type="auto"/>
          </w:tcPr>
          <w:p w14:paraId="22EF85D5" w14:textId="615EDED1" w:rsidR="00AD2E50" w:rsidRPr="004E3C24" w:rsidRDefault="00AD2E50" w:rsidP="00AD2E50">
            <w:pPr>
              <w:rPr>
                <w:rFonts w:ascii="Arial" w:hAnsi="Arial" w:cs="Arial"/>
                <w:color w:val="000000"/>
              </w:rPr>
            </w:pPr>
            <w:r>
              <w:rPr>
                <w:rFonts w:ascii="Arial" w:hAnsi="Arial" w:cs="Arial"/>
                <w:color w:val="000000"/>
              </w:rPr>
              <w:t>Number</w:t>
            </w:r>
          </w:p>
        </w:tc>
        <w:tc>
          <w:tcPr>
            <w:tcW w:w="0" w:type="auto"/>
          </w:tcPr>
          <w:p w14:paraId="59EDF7A5" w14:textId="0F96F309"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194268C9" w14:textId="213ADF59" w:rsidR="00AD2E50" w:rsidRPr="004E3C24" w:rsidRDefault="00AD2E50" w:rsidP="00AD2E50">
            <w:pPr>
              <w:rPr>
                <w:rFonts w:ascii="Arial" w:hAnsi="Arial" w:cs="Arial"/>
                <w:color w:val="000000"/>
              </w:rPr>
            </w:pPr>
            <w:r>
              <w:rPr>
                <w:rFonts w:ascii="Arial" w:hAnsi="Arial" w:cs="Arial"/>
                <w:color w:val="000000"/>
              </w:rPr>
              <w:t>Monthly</w:t>
            </w:r>
          </w:p>
        </w:tc>
      </w:tr>
      <w:tr w:rsidR="00AD2E50" w:rsidRPr="00C20CA5" w14:paraId="28F9A2EE" w14:textId="77777777" w:rsidTr="00ED6A91">
        <w:tc>
          <w:tcPr>
            <w:tcW w:w="0" w:type="auto"/>
          </w:tcPr>
          <w:p w14:paraId="41FAA00A" w14:textId="3941C496" w:rsidR="00AD2E50" w:rsidRPr="004E3C24" w:rsidRDefault="00AD2E50" w:rsidP="00AD2E50">
            <w:pPr>
              <w:rPr>
                <w:rFonts w:ascii="Arial" w:hAnsi="Arial" w:cs="Arial"/>
                <w:color w:val="000000"/>
              </w:rPr>
            </w:pPr>
            <w:r>
              <w:rPr>
                <w:rFonts w:ascii="Arial" w:hAnsi="Arial" w:cs="Arial"/>
                <w:color w:val="000000"/>
              </w:rPr>
              <w:t xml:space="preserve">KPI 10 - </w:t>
            </w:r>
            <w:r w:rsidRPr="00A21AC9">
              <w:rPr>
                <w:rFonts w:ascii="Arial" w:hAnsi="Arial" w:cs="Arial"/>
              </w:rPr>
              <w:t>Chargepoint Management System: Uptime and Data Connection</w:t>
            </w:r>
          </w:p>
        </w:tc>
        <w:tc>
          <w:tcPr>
            <w:tcW w:w="0" w:type="auto"/>
          </w:tcPr>
          <w:p w14:paraId="46DA6DA2" w14:textId="4F87F70F" w:rsidR="00AD2E50" w:rsidRPr="004E3C24" w:rsidRDefault="00AD2E50" w:rsidP="00AD2E50">
            <w:pPr>
              <w:rPr>
                <w:rFonts w:ascii="Arial" w:hAnsi="Arial" w:cs="Arial"/>
                <w:color w:val="000000"/>
              </w:rPr>
            </w:pPr>
            <w:r w:rsidRPr="004E3C24">
              <w:rPr>
                <w:rFonts w:ascii="Arial" w:hAnsi="Arial" w:cs="Arial"/>
                <w:color w:val="000000"/>
                <w:sz w:val="22"/>
                <w:szCs w:val="22"/>
              </w:rPr>
              <w:t>e.g. in-use, available, unavailable, fault etc.</w:t>
            </w:r>
          </w:p>
        </w:tc>
        <w:tc>
          <w:tcPr>
            <w:tcW w:w="0" w:type="auto"/>
          </w:tcPr>
          <w:p w14:paraId="44ACBD10" w14:textId="2E1DD1BE" w:rsidR="00AD2E50" w:rsidRPr="004E3C24" w:rsidRDefault="00AD2E50" w:rsidP="00AD2E50">
            <w:pPr>
              <w:rPr>
                <w:rFonts w:ascii="Arial" w:hAnsi="Arial" w:cs="Arial"/>
                <w:color w:val="000000"/>
              </w:rPr>
            </w:pPr>
            <w:r>
              <w:rPr>
                <w:rFonts w:ascii="Arial" w:hAnsi="Arial" w:cs="Arial"/>
                <w:color w:val="000000"/>
              </w:rPr>
              <w:t>Y</w:t>
            </w:r>
          </w:p>
        </w:tc>
        <w:tc>
          <w:tcPr>
            <w:tcW w:w="0" w:type="auto"/>
          </w:tcPr>
          <w:p w14:paraId="31DDE727" w14:textId="1F0FDD77" w:rsidR="00AD2E50" w:rsidRPr="004E3C24" w:rsidRDefault="00AD2E50" w:rsidP="00AD2E50">
            <w:pPr>
              <w:rPr>
                <w:rFonts w:ascii="Arial" w:hAnsi="Arial" w:cs="Arial"/>
                <w:color w:val="000000"/>
              </w:rPr>
            </w:pPr>
            <w:r>
              <w:rPr>
                <w:rFonts w:ascii="Arial" w:hAnsi="Arial" w:cs="Arial"/>
                <w:color w:val="000000"/>
              </w:rPr>
              <w:t>Live status</w:t>
            </w:r>
          </w:p>
        </w:tc>
      </w:tr>
      <w:tr w:rsidR="00AD2E50" w:rsidRPr="00C20CA5" w14:paraId="2934ECCE" w14:textId="77777777" w:rsidTr="00ED6A91">
        <w:tc>
          <w:tcPr>
            <w:tcW w:w="0" w:type="auto"/>
          </w:tcPr>
          <w:p w14:paraId="3664DC4E" w14:textId="3AD4F0C2" w:rsidR="00AD2E50" w:rsidRPr="004E3C24" w:rsidRDefault="00AD2E50" w:rsidP="00AD2E50">
            <w:pPr>
              <w:rPr>
                <w:rFonts w:ascii="Arial" w:hAnsi="Arial" w:cs="Arial"/>
                <w:color w:val="000000"/>
              </w:rPr>
            </w:pPr>
            <w:r>
              <w:rPr>
                <w:rFonts w:ascii="Arial" w:hAnsi="Arial" w:cs="Arial"/>
                <w:color w:val="000000"/>
              </w:rPr>
              <w:t xml:space="preserve">KPI 11 - </w:t>
            </w:r>
            <w:r w:rsidRPr="00A21AC9">
              <w:rPr>
                <w:rFonts w:ascii="Arial" w:hAnsi="Arial" w:cs="Arial"/>
              </w:rPr>
              <w:t>CPMS Disaster Recovery</w:t>
            </w:r>
          </w:p>
        </w:tc>
        <w:tc>
          <w:tcPr>
            <w:tcW w:w="0" w:type="auto"/>
          </w:tcPr>
          <w:p w14:paraId="56647413" w14:textId="3DF24F7A" w:rsidR="00AD2E50" w:rsidRPr="004E3C24" w:rsidRDefault="00AD2E50" w:rsidP="00AD2E50">
            <w:pPr>
              <w:rPr>
                <w:rFonts w:ascii="Arial" w:hAnsi="Arial" w:cs="Arial"/>
                <w:color w:val="000000"/>
              </w:rPr>
            </w:pPr>
            <w:r>
              <w:rPr>
                <w:rFonts w:ascii="Arial" w:hAnsi="Arial" w:cs="Arial"/>
                <w:color w:val="000000"/>
              </w:rPr>
              <w:t>N/A</w:t>
            </w:r>
          </w:p>
        </w:tc>
        <w:tc>
          <w:tcPr>
            <w:tcW w:w="0" w:type="auto"/>
          </w:tcPr>
          <w:p w14:paraId="66C5F1A3" w14:textId="0CEB0DA4"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52D3FA44" w14:textId="104812D7" w:rsidR="00AD2E50" w:rsidRPr="004E3C24" w:rsidRDefault="00AD2E50" w:rsidP="00AD2E50">
            <w:pPr>
              <w:rPr>
                <w:rFonts w:ascii="Arial" w:hAnsi="Arial" w:cs="Arial"/>
                <w:color w:val="000000"/>
              </w:rPr>
            </w:pPr>
            <w:r>
              <w:rPr>
                <w:rFonts w:ascii="Arial" w:hAnsi="Arial" w:cs="Arial"/>
                <w:color w:val="000000"/>
              </w:rPr>
              <w:t>Annual</w:t>
            </w:r>
          </w:p>
        </w:tc>
      </w:tr>
      <w:tr w:rsidR="00AD2E50" w:rsidRPr="00C20CA5" w14:paraId="7D5BC4CB" w14:textId="77777777" w:rsidTr="00ED6A91">
        <w:tc>
          <w:tcPr>
            <w:tcW w:w="0" w:type="auto"/>
          </w:tcPr>
          <w:p w14:paraId="46B89687" w14:textId="77DF4835" w:rsidR="00AD2E50" w:rsidRPr="004E3C24" w:rsidRDefault="00AD2E50" w:rsidP="00AD2E50">
            <w:pPr>
              <w:rPr>
                <w:rFonts w:ascii="Arial" w:hAnsi="Arial" w:cs="Arial"/>
                <w:color w:val="000000"/>
              </w:rPr>
            </w:pPr>
            <w:r>
              <w:rPr>
                <w:rFonts w:ascii="Arial" w:hAnsi="Arial" w:cs="Arial"/>
                <w:color w:val="000000"/>
              </w:rPr>
              <w:t xml:space="preserve">KPI 12 - </w:t>
            </w:r>
            <w:r w:rsidRPr="006E49AF">
              <w:rPr>
                <w:rFonts w:ascii="Arial" w:hAnsi="Arial" w:cs="Arial"/>
                <w:color w:val="000000"/>
              </w:rPr>
              <w:t>CPMS Cyber Security Systems, Reporting, Incident Response Plan</w:t>
            </w:r>
          </w:p>
        </w:tc>
        <w:tc>
          <w:tcPr>
            <w:tcW w:w="0" w:type="auto"/>
          </w:tcPr>
          <w:p w14:paraId="3273A2B1" w14:textId="09CD6A74" w:rsidR="00AD2E50" w:rsidRPr="004E3C24" w:rsidRDefault="00AD2E50" w:rsidP="00AD2E50">
            <w:pPr>
              <w:rPr>
                <w:rFonts w:ascii="Arial" w:hAnsi="Arial" w:cs="Arial"/>
                <w:color w:val="000000"/>
              </w:rPr>
            </w:pPr>
            <w:r>
              <w:rPr>
                <w:rFonts w:ascii="Arial" w:hAnsi="Arial" w:cs="Arial"/>
                <w:color w:val="000000"/>
              </w:rPr>
              <w:t>N/A</w:t>
            </w:r>
          </w:p>
        </w:tc>
        <w:tc>
          <w:tcPr>
            <w:tcW w:w="0" w:type="auto"/>
          </w:tcPr>
          <w:p w14:paraId="19353E7D" w14:textId="28799D2A"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2AAB0140" w14:textId="088875C3" w:rsidR="00AD2E50" w:rsidRPr="004E3C24" w:rsidRDefault="00AD2E50" w:rsidP="00AD2E50">
            <w:pPr>
              <w:rPr>
                <w:rFonts w:ascii="Arial" w:hAnsi="Arial" w:cs="Arial"/>
                <w:color w:val="000000"/>
              </w:rPr>
            </w:pPr>
            <w:r>
              <w:rPr>
                <w:rFonts w:ascii="Arial" w:hAnsi="Arial" w:cs="Arial"/>
                <w:color w:val="000000"/>
              </w:rPr>
              <w:t>Annual</w:t>
            </w:r>
          </w:p>
        </w:tc>
      </w:tr>
      <w:tr w:rsidR="00AD2E50" w:rsidRPr="00C20CA5" w14:paraId="377EE641" w14:textId="77777777" w:rsidTr="00ED6A91">
        <w:tc>
          <w:tcPr>
            <w:tcW w:w="0" w:type="auto"/>
          </w:tcPr>
          <w:p w14:paraId="0B8F63FE" w14:textId="7BB289E8" w:rsidR="00AD2E50" w:rsidRPr="004E3C24" w:rsidRDefault="00AD2E50" w:rsidP="00AD2E50">
            <w:pPr>
              <w:rPr>
                <w:rFonts w:ascii="Arial" w:hAnsi="Arial" w:cs="Arial"/>
                <w:color w:val="000000"/>
              </w:rPr>
            </w:pPr>
            <w:r>
              <w:rPr>
                <w:rFonts w:ascii="Arial" w:hAnsi="Arial" w:cs="Arial"/>
                <w:color w:val="000000"/>
              </w:rPr>
              <w:t xml:space="preserve">KPI 13 - </w:t>
            </w:r>
            <w:r w:rsidRPr="006E49AF">
              <w:rPr>
                <w:rFonts w:ascii="Arial" w:hAnsi="Arial" w:cs="Arial"/>
                <w:color w:val="000000"/>
              </w:rPr>
              <w:t>CPMS Cyber Security Events</w:t>
            </w:r>
          </w:p>
        </w:tc>
        <w:tc>
          <w:tcPr>
            <w:tcW w:w="0" w:type="auto"/>
          </w:tcPr>
          <w:p w14:paraId="16FBC864" w14:textId="66FB92F7" w:rsidR="00AD2E50" w:rsidRPr="004E3C24" w:rsidRDefault="00AD2E50" w:rsidP="00AD2E50">
            <w:pPr>
              <w:rPr>
                <w:rFonts w:ascii="Arial" w:hAnsi="Arial" w:cs="Arial"/>
                <w:color w:val="000000"/>
              </w:rPr>
            </w:pPr>
            <w:r>
              <w:rPr>
                <w:rFonts w:ascii="Arial" w:hAnsi="Arial" w:cs="Arial"/>
                <w:color w:val="000000"/>
              </w:rPr>
              <w:t>Number</w:t>
            </w:r>
          </w:p>
        </w:tc>
        <w:tc>
          <w:tcPr>
            <w:tcW w:w="0" w:type="auto"/>
          </w:tcPr>
          <w:p w14:paraId="544351E2" w14:textId="5C41E9BE"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35A935BA" w14:textId="57402374" w:rsidR="00AD2E50" w:rsidRPr="004E3C24" w:rsidRDefault="00AD2E50" w:rsidP="00AD2E50">
            <w:pPr>
              <w:rPr>
                <w:rFonts w:ascii="Arial" w:hAnsi="Arial" w:cs="Arial"/>
                <w:color w:val="000000"/>
              </w:rPr>
            </w:pPr>
            <w:r>
              <w:rPr>
                <w:rFonts w:ascii="Arial" w:hAnsi="Arial" w:cs="Arial"/>
                <w:color w:val="000000"/>
              </w:rPr>
              <w:t>Per event in real time</w:t>
            </w:r>
          </w:p>
        </w:tc>
      </w:tr>
      <w:tr w:rsidR="00AD2E50" w:rsidRPr="00C20CA5" w14:paraId="5150A1CE" w14:textId="77777777" w:rsidTr="00ED6A91">
        <w:tc>
          <w:tcPr>
            <w:tcW w:w="0" w:type="auto"/>
          </w:tcPr>
          <w:p w14:paraId="724BE9B4" w14:textId="71975314" w:rsidR="00AD2E50" w:rsidRPr="004E3C24" w:rsidRDefault="00AD2E50" w:rsidP="00AD2E50">
            <w:pPr>
              <w:rPr>
                <w:rFonts w:ascii="Arial" w:hAnsi="Arial" w:cs="Arial"/>
                <w:color w:val="000000"/>
              </w:rPr>
            </w:pPr>
            <w:r>
              <w:rPr>
                <w:rFonts w:ascii="Arial" w:hAnsi="Arial" w:cs="Arial"/>
                <w:color w:val="000000"/>
              </w:rPr>
              <w:t xml:space="preserve">KPI 14 - </w:t>
            </w:r>
            <w:r w:rsidRPr="006E49AF">
              <w:rPr>
                <w:rFonts w:ascii="Arial" w:hAnsi="Arial" w:cs="Arial"/>
                <w:color w:val="000000"/>
              </w:rPr>
              <w:t>Data Protection and GDPR - Maintenance of Policies and Procedures</w:t>
            </w:r>
          </w:p>
        </w:tc>
        <w:tc>
          <w:tcPr>
            <w:tcW w:w="0" w:type="auto"/>
          </w:tcPr>
          <w:p w14:paraId="65518A6F" w14:textId="1DF7D8E0" w:rsidR="00AD2E50" w:rsidRPr="004E3C24" w:rsidRDefault="00AD2E50" w:rsidP="00AD2E50">
            <w:pPr>
              <w:rPr>
                <w:rFonts w:ascii="Arial" w:hAnsi="Arial" w:cs="Arial"/>
                <w:color w:val="000000"/>
              </w:rPr>
            </w:pPr>
            <w:r>
              <w:rPr>
                <w:rFonts w:ascii="Arial" w:hAnsi="Arial" w:cs="Arial"/>
                <w:color w:val="000000"/>
              </w:rPr>
              <w:t>N/A</w:t>
            </w:r>
          </w:p>
        </w:tc>
        <w:tc>
          <w:tcPr>
            <w:tcW w:w="0" w:type="auto"/>
          </w:tcPr>
          <w:p w14:paraId="0438C1D5" w14:textId="4847DE45"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1070C560" w14:textId="47AE5E6C" w:rsidR="00AD2E50" w:rsidRPr="004E3C24" w:rsidRDefault="00AD2E50" w:rsidP="00AD2E50">
            <w:pPr>
              <w:rPr>
                <w:rFonts w:ascii="Arial" w:hAnsi="Arial" w:cs="Arial"/>
                <w:color w:val="000000"/>
              </w:rPr>
            </w:pPr>
            <w:r>
              <w:rPr>
                <w:rFonts w:ascii="Arial" w:hAnsi="Arial" w:cs="Arial"/>
                <w:color w:val="000000"/>
              </w:rPr>
              <w:t>Annual</w:t>
            </w:r>
          </w:p>
        </w:tc>
      </w:tr>
      <w:tr w:rsidR="00AD2E50" w:rsidRPr="00C20CA5" w14:paraId="39EE3161" w14:textId="77777777" w:rsidTr="00ED6A91">
        <w:tc>
          <w:tcPr>
            <w:tcW w:w="0" w:type="auto"/>
          </w:tcPr>
          <w:p w14:paraId="741603D6" w14:textId="461E025D" w:rsidR="00AD2E50" w:rsidRPr="004E3C24" w:rsidRDefault="00AD2E50" w:rsidP="00AD2E50">
            <w:pPr>
              <w:rPr>
                <w:rFonts w:ascii="Arial" w:hAnsi="Arial" w:cs="Arial"/>
                <w:color w:val="000000"/>
              </w:rPr>
            </w:pPr>
            <w:r>
              <w:rPr>
                <w:rFonts w:ascii="Arial" w:hAnsi="Arial" w:cs="Arial"/>
                <w:color w:val="000000"/>
              </w:rPr>
              <w:t xml:space="preserve">KPI 15 - </w:t>
            </w:r>
            <w:r w:rsidRPr="008249A7">
              <w:rPr>
                <w:rFonts w:ascii="Arial" w:hAnsi="Arial" w:cs="Arial"/>
              </w:rPr>
              <w:t xml:space="preserve">Data protection and GDPR </w:t>
            </w:r>
            <w:r>
              <w:rPr>
                <w:rFonts w:ascii="Arial" w:hAnsi="Arial" w:cs="Arial"/>
              </w:rPr>
              <w:t>–</w:t>
            </w:r>
            <w:r w:rsidRPr="008249A7">
              <w:rPr>
                <w:rFonts w:ascii="Arial" w:hAnsi="Arial" w:cs="Arial"/>
              </w:rPr>
              <w:t xml:space="preserve"> Non</w:t>
            </w:r>
            <w:r>
              <w:rPr>
                <w:rFonts w:ascii="Arial" w:hAnsi="Arial" w:cs="Arial"/>
              </w:rPr>
              <w:t>-</w:t>
            </w:r>
            <w:r w:rsidRPr="008249A7">
              <w:rPr>
                <w:rFonts w:ascii="Arial" w:hAnsi="Arial" w:cs="Arial"/>
              </w:rPr>
              <w:t>compliance</w:t>
            </w:r>
          </w:p>
        </w:tc>
        <w:tc>
          <w:tcPr>
            <w:tcW w:w="0" w:type="auto"/>
          </w:tcPr>
          <w:p w14:paraId="0B9E14A4" w14:textId="087FFE85" w:rsidR="00AD2E50" w:rsidRPr="004E3C24" w:rsidRDefault="00AD2E50" w:rsidP="00AD2E50">
            <w:pPr>
              <w:rPr>
                <w:rFonts w:ascii="Arial" w:hAnsi="Arial" w:cs="Arial"/>
                <w:color w:val="000000"/>
              </w:rPr>
            </w:pPr>
            <w:r>
              <w:rPr>
                <w:rFonts w:ascii="Arial" w:hAnsi="Arial" w:cs="Arial"/>
                <w:color w:val="000000"/>
              </w:rPr>
              <w:t>Number</w:t>
            </w:r>
          </w:p>
        </w:tc>
        <w:tc>
          <w:tcPr>
            <w:tcW w:w="0" w:type="auto"/>
          </w:tcPr>
          <w:p w14:paraId="4A8AA0A2" w14:textId="3153EC24"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43414483" w14:textId="1618D85E" w:rsidR="00AD2E50" w:rsidRPr="004E3C24" w:rsidRDefault="00AD2E50" w:rsidP="00AD2E50">
            <w:pPr>
              <w:rPr>
                <w:rFonts w:ascii="Arial" w:hAnsi="Arial" w:cs="Arial"/>
                <w:color w:val="000000"/>
              </w:rPr>
            </w:pPr>
            <w:r>
              <w:rPr>
                <w:rFonts w:ascii="Arial" w:hAnsi="Arial" w:cs="Arial"/>
                <w:color w:val="000000"/>
              </w:rPr>
              <w:t>Per event in real time</w:t>
            </w:r>
          </w:p>
        </w:tc>
      </w:tr>
      <w:tr w:rsidR="00AD2E50" w:rsidRPr="00C20CA5" w14:paraId="641B1ED4" w14:textId="77777777" w:rsidTr="00ED6A91">
        <w:tc>
          <w:tcPr>
            <w:tcW w:w="0" w:type="auto"/>
          </w:tcPr>
          <w:p w14:paraId="6DA2960C" w14:textId="52670482" w:rsidR="00AD2E50" w:rsidRPr="004E3C24" w:rsidRDefault="00AD2E50" w:rsidP="00AD2E50">
            <w:pPr>
              <w:rPr>
                <w:rFonts w:ascii="Arial" w:hAnsi="Arial" w:cs="Arial"/>
                <w:color w:val="000000"/>
              </w:rPr>
            </w:pPr>
            <w:r>
              <w:rPr>
                <w:rFonts w:ascii="Arial" w:hAnsi="Arial" w:cs="Arial"/>
                <w:color w:val="000000"/>
              </w:rPr>
              <w:t xml:space="preserve">KPI 16 - </w:t>
            </w:r>
            <w:r w:rsidRPr="006E49AF">
              <w:rPr>
                <w:rFonts w:ascii="Arial" w:hAnsi="Arial" w:cs="Arial"/>
                <w:color w:val="000000"/>
              </w:rPr>
              <w:t>Remote User Interface Uptime</w:t>
            </w:r>
          </w:p>
        </w:tc>
        <w:tc>
          <w:tcPr>
            <w:tcW w:w="0" w:type="auto"/>
          </w:tcPr>
          <w:p w14:paraId="11632B05" w14:textId="0716B4A5" w:rsidR="00AD2E50" w:rsidRPr="004E3C24" w:rsidRDefault="00AD2E50" w:rsidP="00AD2E50">
            <w:pPr>
              <w:rPr>
                <w:rFonts w:ascii="Arial" w:hAnsi="Arial" w:cs="Arial"/>
                <w:color w:val="000000"/>
              </w:rPr>
            </w:pPr>
            <w:r>
              <w:rPr>
                <w:rFonts w:ascii="Arial" w:hAnsi="Arial" w:cs="Arial"/>
                <w:color w:val="000000"/>
              </w:rPr>
              <w:t>%</w:t>
            </w:r>
          </w:p>
        </w:tc>
        <w:tc>
          <w:tcPr>
            <w:tcW w:w="0" w:type="auto"/>
          </w:tcPr>
          <w:p w14:paraId="24761E95" w14:textId="5A630C53"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628003B5" w14:textId="06FE9A82" w:rsidR="00AD2E50" w:rsidRPr="004E3C24" w:rsidRDefault="00AD2E50" w:rsidP="00AD2E50">
            <w:pPr>
              <w:rPr>
                <w:rFonts w:ascii="Arial" w:hAnsi="Arial" w:cs="Arial"/>
                <w:color w:val="000000"/>
              </w:rPr>
            </w:pPr>
            <w:r>
              <w:rPr>
                <w:rFonts w:ascii="Arial" w:hAnsi="Arial" w:cs="Arial"/>
                <w:color w:val="000000"/>
              </w:rPr>
              <w:t>Quarterly</w:t>
            </w:r>
          </w:p>
        </w:tc>
      </w:tr>
      <w:tr w:rsidR="00AD2E50" w:rsidRPr="00C20CA5" w14:paraId="01D2E73B" w14:textId="77777777" w:rsidTr="00ED6A91">
        <w:tc>
          <w:tcPr>
            <w:tcW w:w="0" w:type="auto"/>
          </w:tcPr>
          <w:p w14:paraId="1A34FD08" w14:textId="04D6B6CD" w:rsidR="00AD2E50" w:rsidRPr="004E3C24" w:rsidRDefault="00AD2E50" w:rsidP="00AD2E50">
            <w:pPr>
              <w:rPr>
                <w:rFonts w:ascii="Arial" w:hAnsi="Arial" w:cs="Arial"/>
                <w:color w:val="000000"/>
              </w:rPr>
            </w:pPr>
            <w:r>
              <w:rPr>
                <w:rFonts w:ascii="Arial" w:hAnsi="Arial" w:cs="Arial"/>
                <w:color w:val="000000"/>
              </w:rPr>
              <w:t xml:space="preserve">KPI 17 - </w:t>
            </w:r>
            <w:r w:rsidRPr="00247A6D">
              <w:rPr>
                <w:rFonts w:ascii="Arial" w:hAnsi="Arial" w:cs="Arial"/>
                <w:color w:val="000000"/>
              </w:rPr>
              <w:t>Customer Notice of Changes to Tariffs</w:t>
            </w:r>
          </w:p>
        </w:tc>
        <w:tc>
          <w:tcPr>
            <w:tcW w:w="0" w:type="auto"/>
          </w:tcPr>
          <w:p w14:paraId="7DDBE09D" w14:textId="204CB80B" w:rsidR="00AD2E50" w:rsidRPr="004E3C24" w:rsidRDefault="00AD2E50" w:rsidP="00AD2E50">
            <w:pPr>
              <w:rPr>
                <w:rFonts w:ascii="Arial" w:hAnsi="Arial" w:cs="Arial"/>
                <w:color w:val="000000"/>
              </w:rPr>
            </w:pPr>
            <w:r>
              <w:rPr>
                <w:rFonts w:ascii="Arial" w:hAnsi="Arial" w:cs="Arial"/>
                <w:color w:val="000000"/>
              </w:rPr>
              <w:t>N/A</w:t>
            </w:r>
          </w:p>
        </w:tc>
        <w:tc>
          <w:tcPr>
            <w:tcW w:w="0" w:type="auto"/>
          </w:tcPr>
          <w:p w14:paraId="7744D687" w14:textId="3A3D3D3C"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26E6DDAC" w14:textId="7B54A785" w:rsidR="00AD2E50" w:rsidRPr="004E3C24" w:rsidRDefault="00AD2E50" w:rsidP="00AD2E50">
            <w:pPr>
              <w:rPr>
                <w:rFonts w:ascii="Arial" w:hAnsi="Arial" w:cs="Arial"/>
                <w:color w:val="000000"/>
              </w:rPr>
            </w:pPr>
            <w:r>
              <w:rPr>
                <w:rFonts w:ascii="Arial" w:hAnsi="Arial" w:cs="Arial"/>
                <w:color w:val="000000"/>
              </w:rPr>
              <w:t>Monthly</w:t>
            </w:r>
          </w:p>
        </w:tc>
      </w:tr>
      <w:tr w:rsidR="00AD2E50" w:rsidRPr="00C20CA5" w14:paraId="724DD1D7" w14:textId="77777777" w:rsidTr="00ED6A91">
        <w:tc>
          <w:tcPr>
            <w:tcW w:w="0" w:type="auto"/>
          </w:tcPr>
          <w:p w14:paraId="797E21F3" w14:textId="1593FB56" w:rsidR="00AD2E50" w:rsidRPr="004E3C24" w:rsidRDefault="00AD2E50" w:rsidP="00AD2E50">
            <w:pPr>
              <w:rPr>
                <w:rFonts w:ascii="Arial" w:hAnsi="Arial" w:cs="Arial"/>
                <w:color w:val="000000"/>
              </w:rPr>
            </w:pPr>
            <w:r>
              <w:rPr>
                <w:rFonts w:ascii="Arial" w:hAnsi="Arial" w:cs="Arial"/>
                <w:color w:val="000000"/>
              </w:rPr>
              <w:t xml:space="preserve">KPI 18 - </w:t>
            </w:r>
            <w:r w:rsidRPr="00247A6D">
              <w:rPr>
                <w:rFonts w:ascii="Arial" w:hAnsi="Arial" w:cs="Arial"/>
                <w:color w:val="000000"/>
              </w:rPr>
              <w:t>Customer and EV Driver Notification of Additions to, or Permanent / Long term Removals of Chargepoints from the Network</w:t>
            </w:r>
          </w:p>
        </w:tc>
        <w:tc>
          <w:tcPr>
            <w:tcW w:w="0" w:type="auto"/>
          </w:tcPr>
          <w:p w14:paraId="76E96D05" w14:textId="65C20D67" w:rsidR="00AD2E50" w:rsidRPr="004E3C24" w:rsidRDefault="00AD2E50" w:rsidP="00AD2E50">
            <w:pPr>
              <w:rPr>
                <w:rFonts w:ascii="Arial" w:hAnsi="Arial" w:cs="Arial"/>
                <w:color w:val="000000"/>
              </w:rPr>
            </w:pPr>
            <w:r>
              <w:rPr>
                <w:rFonts w:ascii="Arial" w:hAnsi="Arial" w:cs="Arial"/>
                <w:color w:val="000000"/>
              </w:rPr>
              <w:t>N/A</w:t>
            </w:r>
          </w:p>
        </w:tc>
        <w:tc>
          <w:tcPr>
            <w:tcW w:w="0" w:type="auto"/>
          </w:tcPr>
          <w:p w14:paraId="740861DB" w14:textId="60891284"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009F174F" w14:textId="639BC76E" w:rsidR="00AD2E50" w:rsidRPr="004E3C24" w:rsidRDefault="00AD2E50" w:rsidP="00AD2E50">
            <w:pPr>
              <w:rPr>
                <w:rFonts w:ascii="Arial" w:hAnsi="Arial" w:cs="Arial"/>
                <w:color w:val="000000"/>
              </w:rPr>
            </w:pPr>
            <w:r>
              <w:rPr>
                <w:rFonts w:ascii="Arial" w:hAnsi="Arial" w:cs="Arial"/>
                <w:color w:val="000000"/>
              </w:rPr>
              <w:t>Monthly</w:t>
            </w:r>
          </w:p>
        </w:tc>
      </w:tr>
      <w:tr w:rsidR="00AD2E50" w:rsidRPr="00C20CA5" w14:paraId="2875E356" w14:textId="77777777" w:rsidTr="00ED6A91">
        <w:tc>
          <w:tcPr>
            <w:tcW w:w="0" w:type="auto"/>
          </w:tcPr>
          <w:p w14:paraId="2392B2B1" w14:textId="2BA69219" w:rsidR="00AD2E50" w:rsidRPr="004E3C24" w:rsidRDefault="00AD2E50" w:rsidP="00AD2E50">
            <w:pPr>
              <w:rPr>
                <w:rFonts w:ascii="Arial" w:hAnsi="Arial" w:cs="Arial"/>
                <w:color w:val="000000"/>
              </w:rPr>
            </w:pPr>
            <w:r>
              <w:rPr>
                <w:rFonts w:ascii="Arial" w:hAnsi="Arial" w:cs="Arial"/>
                <w:color w:val="000000"/>
              </w:rPr>
              <w:t xml:space="preserve">KPI 19 - </w:t>
            </w:r>
            <w:r w:rsidRPr="00247A6D">
              <w:rPr>
                <w:rFonts w:ascii="Arial" w:hAnsi="Arial" w:cs="Arial"/>
                <w:color w:val="000000"/>
              </w:rPr>
              <w:t>24/7 Customer Helpline &amp; Complaints Handling - Availability</w:t>
            </w:r>
          </w:p>
        </w:tc>
        <w:tc>
          <w:tcPr>
            <w:tcW w:w="0" w:type="auto"/>
          </w:tcPr>
          <w:p w14:paraId="4DDE002C" w14:textId="6BC808AF" w:rsidR="00AD2E50" w:rsidRPr="004E3C24" w:rsidRDefault="00AD2E50" w:rsidP="00AD2E50">
            <w:pPr>
              <w:rPr>
                <w:rFonts w:ascii="Arial" w:hAnsi="Arial" w:cs="Arial"/>
                <w:color w:val="000000"/>
              </w:rPr>
            </w:pPr>
            <w:r>
              <w:rPr>
                <w:rFonts w:ascii="Arial" w:hAnsi="Arial" w:cs="Arial"/>
                <w:color w:val="000000"/>
              </w:rPr>
              <w:t>%</w:t>
            </w:r>
          </w:p>
        </w:tc>
        <w:tc>
          <w:tcPr>
            <w:tcW w:w="0" w:type="auto"/>
          </w:tcPr>
          <w:p w14:paraId="58B989F3" w14:textId="74020214"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60EE13AE" w14:textId="40DCA58E" w:rsidR="00AD2E50" w:rsidRPr="004E3C24" w:rsidRDefault="00AD2E50" w:rsidP="00AD2E50">
            <w:pPr>
              <w:rPr>
                <w:rFonts w:ascii="Arial" w:hAnsi="Arial" w:cs="Arial"/>
                <w:color w:val="000000"/>
              </w:rPr>
            </w:pPr>
            <w:r>
              <w:rPr>
                <w:rFonts w:ascii="Arial" w:hAnsi="Arial" w:cs="Arial"/>
                <w:color w:val="000000"/>
              </w:rPr>
              <w:t>Monthly</w:t>
            </w:r>
          </w:p>
        </w:tc>
      </w:tr>
      <w:tr w:rsidR="00AD2E50" w:rsidRPr="00C20CA5" w14:paraId="47E3FE8A" w14:textId="77777777" w:rsidTr="00ED6A91">
        <w:tc>
          <w:tcPr>
            <w:tcW w:w="0" w:type="auto"/>
          </w:tcPr>
          <w:p w14:paraId="4AC93CEC" w14:textId="4F63BFA0" w:rsidR="00AD2E50" w:rsidRPr="004E3C24" w:rsidRDefault="00AD2E50" w:rsidP="00AD2E50">
            <w:pPr>
              <w:rPr>
                <w:rFonts w:ascii="Arial" w:hAnsi="Arial" w:cs="Arial"/>
                <w:color w:val="000000"/>
              </w:rPr>
            </w:pPr>
            <w:r>
              <w:rPr>
                <w:rFonts w:ascii="Arial" w:hAnsi="Arial" w:cs="Arial"/>
                <w:color w:val="000000"/>
              </w:rPr>
              <w:t xml:space="preserve">KPI 20 - </w:t>
            </w:r>
            <w:r w:rsidRPr="00247A6D">
              <w:rPr>
                <w:rFonts w:ascii="Arial" w:hAnsi="Arial" w:cs="Arial"/>
                <w:color w:val="000000"/>
              </w:rPr>
              <w:t>24/7 Customer Helpline &amp; Complaints Handling – Call Answering Times</w:t>
            </w:r>
          </w:p>
        </w:tc>
        <w:tc>
          <w:tcPr>
            <w:tcW w:w="0" w:type="auto"/>
          </w:tcPr>
          <w:p w14:paraId="2532F530" w14:textId="40BB382A" w:rsidR="00AD2E50" w:rsidRPr="004E3C24" w:rsidRDefault="00AD2E50" w:rsidP="00AD2E50">
            <w:pPr>
              <w:rPr>
                <w:rFonts w:ascii="Arial" w:hAnsi="Arial" w:cs="Arial"/>
                <w:color w:val="000000"/>
              </w:rPr>
            </w:pPr>
            <w:r>
              <w:rPr>
                <w:rFonts w:ascii="Arial" w:hAnsi="Arial" w:cs="Arial"/>
                <w:color w:val="000000"/>
              </w:rPr>
              <w:t>%</w:t>
            </w:r>
          </w:p>
        </w:tc>
        <w:tc>
          <w:tcPr>
            <w:tcW w:w="0" w:type="auto"/>
          </w:tcPr>
          <w:p w14:paraId="2EF508E8" w14:textId="69667155"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0963774A" w14:textId="28226ABC" w:rsidR="00AD2E50" w:rsidRPr="004E3C24" w:rsidRDefault="00AD2E50" w:rsidP="00AD2E50">
            <w:pPr>
              <w:rPr>
                <w:rFonts w:ascii="Arial" w:hAnsi="Arial" w:cs="Arial"/>
                <w:color w:val="000000"/>
              </w:rPr>
            </w:pPr>
            <w:r>
              <w:rPr>
                <w:rFonts w:ascii="Arial" w:hAnsi="Arial" w:cs="Arial"/>
                <w:color w:val="000000"/>
              </w:rPr>
              <w:t>Monthly</w:t>
            </w:r>
          </w:p>
        </w:tc>
      </w:tr>
      <w:tr w:rsidR="00AD2E50" w:rsidRPr="00C20CA5" w14:paraId="6F18F7D8" w14:textId="77777777" w:rsidTr="00ED6A91">
        <w:tc>
          <w:tcPr>
            <w:tcW w:w="0" w:type="auto"/>
          </w:tcPr>
          <w:p w14:paraId="44E24E79" w14:textId="4677076A" w:rsidR="00AD2E50" w:rsidRPr="004E3C24" w:rsidRDefault="00AD2E50" w:rsidP="00AD2E50">
            <w:pPr>
              <w:rPr>
                <w:rFonts w:ascii="Arial" w:hAnsi="Arial" w:cs="Arial"/>
                <w:color w:val="000000"/>
              </w:rPr>
            </w:pPr>
            <w:r>
              <w:rPr>
                <w:rFonts w:ascii="Arial" w:hAnsi="Arial" w:cs="Arial"/>
                <w:color w:val="000000"/>
              </w:rPr>
              <w:t xml:space="preserve">KPI 21 - </w:t>
            </w:r>
            <w:r w:rsidRPr="00247A6D">
              <w:rPr>
                <w:rFonts w:ascii="Arial" w:hAnsi="Arial" w:cs="Arial"/>
                <w:color w:val="000000"/>
              </w:rPr>
              <w:t>Complaints Handling - Customer Acknowledgement</w:t>
            </w:r>
          </w:p>
        </w:tc>
        <w:tc>
          <w:tcPr>
            <w:tcW w:w="0" w:type="auto"/>
          </w:tcPr>
          <w:p w14:paraId="38E958EA" w14:textId="5F643C8E" w:rsidR="00AD2E50" w:rsidRPr="004E3C24" w:rsidRDefault="00AD2E50" w:rsidP="00AD2E50">
            <w:pPr>
              <w:rPr>
                <w:rFonts w:ascii="Arial" w:hAnsi="Arial" w:cs="Arial"/>
                <w:color w:val="000000"/>
              </w:rPr>
            </w:pPr>
            <w:r>
              <w:rPr>
                <w:rFonts w:ascii="Arial" w:hAnsi="Arial" w:cs="Arial"/>
                <w:color w:val="000000"/>
              </w:rPr>
              <w:t>%</w:t>
            </w:r>
          </w:p>
        </w:tc>
        <w:tc>
          <w:tcPr>
            <w:tcW w:w="0" w:type="auto"/>
          </w:tcPr>
          <w:p w14:paraId="6B04E47E" w14:textId="237405A1"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35BEADA9" w14:textId="68FE7882" w:rsidR="00AD2E50" w:rsidRPr="004E3C24" w:rsidRDefault="00AD2E50" w:rsidP="00AD2E50">
            <w:pPr>
              <w:rPr>
                <w:rFonts w:ascii="Arial" w:hAnsi="Arial" w:cs="Arial"/>
                <w:color w:val="000000"/>
              </w:rPr>
            </w:pPr>
            <w:r>
              <w:rPr>
                <w:rFonts w:ascii="Arial" w:hAnsi="Arial" w:cs="Arial"/>
                <w:color w:val="000000"/>
              </w:rPr>
              <w:t>Monthly</w:t>
            </w:r>
          </w:p>
        </w:tc>
      </w:tr>
      <w:tr w:rsidR="00AD2E50" w:rsidRPr="00C20CA5" w14:paraId="5C0FB12F" w14:textId="77777777" w:rsidTr="00ED6A91">
        <w:tc>
          <w:tcPr>
            <w:tcW w:w="0" w:type="auto"/>
          </w:tcPr>
          <w:p w14:paraId="114CA032" w14:textId="3B599BDC" w:rsidR="00AD2E50" w:rsidRPr="004E3C24" w:rsidRDefault="00AD2E50" w:rsidP="00AD2E50">
            <w:pPr>
              <w:rPr>
                <w:rFonts w:ascii="Arial" w:hAnsi="Arial" w:cs="Arial"/>
                <w:color w:val="000000"/>
              </w:rPr>
            </w:pPr>
            <w:r>
              <w:rPr>
                <w:rFonts w:ascii="Arial" w:hAnsi="Arial" w:cs="Arial"/>
                <w:color w:val="000000"/>
              </w:rPr>
              <w:t xml:space="preserve">KPI 22 - </w:t>
            </w:r>
            <w:r w:rsidRPr="00247A6D">
              <w:rPr>
                <w:rFonts w:ascii="Arial" w:hAnsi="Arial" w:cs="Arial"/>
                <w:color w:val="000000"/>
              </w:rPr>
              <w:t>Complaints Handling - Customer Response</w:t>
            </w:r>
          </w:p>
        </w:tc>
        <w:tc>
          <w:tcPr>
            <w:tcW w:w="0" w:type="auto"/>
          </w:tcPr>
          <w:p w14:paraId="43AA6B4E" w14:textId="77BD2A33" w:rsidR="00AD2E50" w:rsidRPr="004E3C24" w:rsidRDefault="00AD2E50" w:rsidP="00AD2E50">
            <w:pPr>
              <w:rPr>
                <w:rFonts w:ascii="Arial" w:hAnsi="Arial" w:cs="Arial"/>
                <w:color w:val="000000"/>
              </w:rPr>
            </w:pPr>
            <w:r>
              <w:rPr>
                <w:rFonts w:ascii="Arial" w:hAnsi="Arial" w:cs="Arial"/>
                <w:color w:val="000000"/>
              </w:rPr>
              <w:t>%</w:t>
            </w:r>
          </w:p>
        </w:tc>
        <w:tc>
          <w:tcPr>
            <w:tcW w:w="0" w:type="auto"/>
          </w:tcPr>
          <w:p w14:paraId="7BE355F4" w14:textId="2F08DA38"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5B65663A" w14:textId="3F8A4DA8" w:rsidR="00AD2E50" w:rsidRPr="004E3C24" w:rsidRDefault="00AD2E50" w:rsidP="00AD2E50">
            <w:pPr>
              <w:rPr>
                <w:rFonts w:ascii="Arial" w:hAnsi="Arial" w:cs="Arial"/>
                <w:color w:val="000000"/>
              </w:rPr>
            </w:pPr>
            <w:r>
              <w:rPr>
                <w:rFonts w:ascii="Arial" w:hAnsi="Arial" w:cs="Arial"/>
                <w:color w:val="000000"/>
              </w:rPr>
              <w:t>Monthly</w:t>
            </w:r>
          </w:p>
        </w:tc>
      </w:tr>
      <w:tr w:rsidR="00AD2E50" w:rsidRPr="00ED6A91" w14:paraId="007D0249" w14:textId="77777777" w:rsidTr="00ED6A91">
        <w:tc>
          <w:tcPr>
            <w:tcW w:w="0" w:type="auto"/>
          </w:tcPr>
          <w:p w14:paraId="419A75CD" w14:textId="77777777" w:rsidR="00AD2E50" w:rsidRPr="00ED6A91" w:rsidRDefault="00AD2E50" w:rsidP="00AD2E50">
            <w:pPr>
              <w:rPr>
                <w:rFonts w:ascii="Arial" w:hAnsi="Arial" w:cs="Arial"/>
                <w:color w:val="000000"/>
              </w:rPr>
            </w:pPr>
            <w:r w:rsidRPr="00ED6A91">
              <w:rPr>
                <w:rFonts w:ascii="Arial" w:hAnsi="Arial" w:cs="Arial"/>
                <w:color w:val="000000"/>
              </w:rPr>
              <w:t xml:space="preserve">Calls to customer support </w:t>
            </w:r>
          </w:p>
        </w:tc>
        <w:tc>
          <w:tcPr>
            <w:tcW w:w="0" w:type="auto"/>
          </w:tcPr>
          <w:p w14:paraId="5DA62166" w14:textId="77777777" w:rsidR="00AD2E50" w:rsidRPr="00ED6A91" w:rsidRDefault="00AD2E50" w:rsidP="00AD2E50">
            <w:pPr>
              <w:rPr>
                <w:rFonts w:ascii="Arial" w:hAnsi="Arial" w:cs="Arial"/>
                <w:color w:val="000000"/>
              </w:rPr>
            </w:pPr>
            <w:r w:rsidRPr="00ED6A91">
              <w:rPr>
                <w:rFonts w:ascii="Arial" w:hAnsi="Arial" w:cs="Arial"/>
                <w:color w:val="000000"/>
              </w:rPr>
              <w:t>Number</w:t>
            </w:r>
          </w:p>
        </w:tc>
        <w:tc>
          <w:tcPr>
            <w:tcW w:w="0" w:type="auto"/>
          </w:tcPr>
          <w:p w14:paraId="495C1D6C" w14:textId="77777777" w:rsidR="00AD2E50" w:rsidRPr="00ED6A91" w:rsidRDefault="00AD2E50" w:rsidP="00AD2E50">
            <w:pPr>
              <w:rPr>
                <w:rFonts w:ascii="Arial" w:hAnsi="Arial" w:cs="Arial"/>
                <w:color w:val="000000"/>
              </w:rPr>
            </w:pPr>
            <w:r w:rsidRPr="00ED6A91">
              <w:rPr>
                <w:rFonts w:ascii="Arial" w:hAnsi="Arial" w:cs="Arial"/>
                <w:color w:val="000000"/>
              </w:rPr>
              <w:t>N</w:t>
            </w:r>
          </w:p>
        </w:tc>
        <w:tc>
          <w:tcPr>
            <w:tcW w:w="0" w:type="auto"/>
          </w:tcPr>
          <w:p w14:paraId="6DE18A21" w14:textId="77777777" w:rsidR="00AD2E50" w:rsidRPr="00ED6A91" w:rsidRDefault="00AD2E50" w:rsidP="00AD2E50">
            <w:pPr>
              <w:rPr>
                <w:rFonts w:ascii="Arial" w:hAnsi="Arial" w:cs="Arial"/>
                <w:color w:val="000000"/>
              </w:rPr>
            </w:pPr>
            <w:r w:rsidRPr="00ED6A91">
              <w:rPr>
                <w:rFonts w:ascii="Arial" w:hAnsi="Arial" w:cs="Arial"/>
                <w:color w:val="000000"/>
              </w:rPr>
              <w:t>Monthly</w:t>
            </w:r>
          </w:p>
        </w:tc>
      </w:tr>
      <w:tr w:rsidR="00AD2E50" w:rsidRPr="00ED6A91" w14:paraId="26E67514" w14:textId="77777777" w:rsidTr="00ED6A91">
        <w:tc>
          <w:tcPr>
            <w:tcW w:w="0" w:type="auto"/>
          </w:tcPr>
          <w:p w14:paraId="56CD6C61" w14:textId="77777777" w:rsidR="00AD2E50" w:rsidRPr="00ED6A91" w:rsidRDefault="00AD2E50" w:rsidP="00AD2E50">
            <w:pPr>
              <w:rPr>
                <w:rFonts w:ascii="Arial" w:hAnsi="Arial" w:cs="Arial"/>
                <w:color w:val="000000"/>
              </w:rPr>
            </w:pPr>
            <w:r w:rsidRPr="00ED6A91">
              <w:rPr>
                <w:rFonts w:ascii="Arial" w:hAnsi="Arial" w:cs="Arial"/>
                <w:color w:val="000000"/>
              </w:rPr>
              <w:t>Complaints received</w:t>
            </w:r>
          </w:p>
        </w:tc>
        <w:tc>
          <w:tcPr>
            <w:tcW w:w="0" w:type="auto"/>
          </w:tcPr>
          <w:p w14:paraId="21C3B87B" w14:textId="77777777" w:rsidR="00AD2E50" w:rsidRPr="00ED6A91" w:rsidRDefault="00AD2E50" w:rsidP="00AD2E50">
            <w:pPr>
              <w:rPr>
                <w:rFonts w:ascii="Arial" w:hAnsi="Arial" w:cs="Arial"/>
                <w:color w:val="000000"/>
              </w:rPr>
            </w:pPr>
            <w:r w:rsidRPr="00ED6A91">
              <w:rPr>
                <w:rFonts w:ascii="Arial" w:hAnsi="Arial" w:cs="Arial"/>
                <w:color w:val="000000"/>
              </w:rPr>
              <w:t>Number</w:t>
            </w:r>
          </w:p>
        </w:tc>
        <w:tc>
          <w:tcPr>
            <w:tcW w:w="0" w:type="auto"/>
          </w:tcPr>
          <w:p w14:paraId="6C89138F" w14:textId="77777777" w:rsidR="00AD2E50" w:rsidRPr="00ED6A91" w:rsidRDefault="00AD2E50" w:rsidP="00AD2E50">
            <w:pPr>
              <w:rPr>
                <w:rFonts w:ascii="Arial" w:hAnsi="Arial" w:cs="Arial"/>
                <w:color w:val="000000"/>
              </w:rPr>
            </w:pPr>
            <w:r w:rsidRPr="00ED6A91">
              <w:rPr>
                <w:rFonts w:ascii="Arial" w:hAnsi="Arial" w:cs="Arial"/>
                <w:color w:val="000000"/>
              </w:rPr>
              <w:t>N</w:t>
            </w:r>
          </w:p>
        </w:tc>
        <w:tc>
          <w:tcPr>
            <w:tcW w:w="0" w:type="auto"/>
          </w:tcPr>
          <w:p w14:paraId="61C03CB9" w14:textId="77777777" w:rsidR="00AD2E50" w:rsidRPr="00ED6A91" w:rsidRDefault="00AD2E50" w:rsidP="00AD2E50">
            <w:pPr>
              <w:rPr>
                <w:rFonts w:ascii="Arial" w:hAnsi="Arial" w:cs="Arial"/>
                <w:color w:val="000000"/>
              </w:rPr>
            </w:pPr>
            <w:r w:rsidRPr="00ED6A91">
              <w:rPr>
                <w:rFonts w:ascii="Arial" w:hAnsi="Arial" w:cs="Arial"/>
                <w:color w:val="000000"/>
              </w:rPr>
              <w:t>Monthly</w:t>
            </w:r>
          </w:p>
        </w:tc>
      </w:tr>
      <w:tr w:rsidR="00AD2E50" w:rsidRPr="00ED6A91" w14:paraId="484E0380" w14:textId="77777777" w:rsidTr="00ED6A91">
        <w:tc>
          <w:tcPr>
            <w:tcW w:w="0" w:type="auto"/>
          </w:tcPr>
          <w:p w14:paraId="72263B02" w14:textId="77777777" w:rsidR="00AD2E50" w:rsidRPr="00ED6A91" w:rsidRDefault="00AD2E50" w:rsidP="00AD2E50">
            <w:pPr>
              <w:rPr>
                <w:rFonts w:ascii="Arial" w:hAnsi="Arial" w:cs="Arial"/>
                <w:color w:val="000000"/>
              </w:rPr>
            </w:pPr>
            <w:r w:rsidRPr="00ED6A91">
              <w:rPr>
                <w:rFonts w:ascii="Arial" w:hAnsi="Arial" w:cs="Arial"/>
                <w:color w:val="000000"/>
              </w:rPr>
              <w:t>Open complaints at month end</w:t>
            </w:r>
          </w:p>
        </w:tc>
        <w:tc>
          <w:tcPr>
            <w:tcW w:w="0" w:type="auto"/>
          </w:tcPr>
          <w:p w14:paraId="3FB2A527" w14:textId="77777777" w:rsidR="00AD2E50" w:rsidRPr="00ED6A91" w:rsidRDefault="00AD2E50" w:rsidP="00AD2E50">
            <w:pPr>
              <w:rPr>
                <w:rFonts w:ascii="Arial" w:hAnsi="Arial" w:cs="Arial"/>
                <w:color w:val="000000"/>
              </w:rPr>
            </w:pPr>
            <w:r w:rsidRPr="00ED6A91">
              <w:rPr>
                <w:rFonts w:ascii="Arial" w:hAnsi="Arial" w:cs="Arial"/>
                <w:color w:val="000000"/>
              </w:rPr>
              <w:t>Number</w:t>
            </w:r>
          </w:p>
        </w:tc>
        <w:tc>
          <w:tcPr>
            <w:tcW w:w="0" w:type="auto"/>
          </w:tcPr>
          <w:p w14:paraId="43769286" w14:textId="77777777" w:rsidR="00AD2E50" w:rsidRPr="00ED6A91" w:rsidRDefault="00AD2E50" w:rsidP="00AD2E50">
            <w:pPr>
              <w:rPr>
                <w:rFonts w:ascii="Arial" w:hAnsi="Arial" w:cs="Arial"/>
                <w:color w:val="000000"/>
              </w:rPr>
            </w:pPr>
            <w:r w:rsidRPr="00ED6A91">
              <w:rPr>
                <w:rFonts w:ascii="Arial" w:hAnsi="Arial" w:cs="Arial"/>
                <w:color w:val="000000"/>
              </w:rPr>
              <w:t>N</w:t>
            </w:r>
          </w:p>
        </w:tc>
        <w:tc>
          <w:tcPr>
            <w:tcW w:w="0" w:type="auto"/>
          </w:tcPr>
          <w:p w14:paraId="36DFF1DA" w14:textId="77777777" w:rsidR="00AD2E50" w:rsidRPr="00ED6A91" w:rsidRDefault="00AD2E50" w:rsidP="00AD2E50">
            <w:pPr>
              <w:rPr>
                <w:rFonts w:ascii="Arial" w:hAnsi="Arial" w:cs="Arial"/>
                <w:color w:val="000000"/>
              </w:rPr>
            </w:pPr>
            <w:r w:rsidRPr="00ED6A91">
              <w:rPr>
                <w:rFonts w:ascii="Arial" w:hAnsi="Arial" w:cs="Arial"/>
                <w:color w:val="000000"/>
              </w:rPr>
              <w:t>Monthly</w:t>
            </w:r>
          </w:p>
        </w:tc>
      </w:tr>
      <w:tr w:rsidR="00AD2E50" w:rsidRPr="00ED6A91" w14:paraId="3EC6F961" w14:textId="77777777" w:rsidTr="00ED6A91">
        <w:tc>
          <w:tcPr>
            <w:tcW w:w="0" w:type="auto"/>
          </w:tcPr>
          <w:p w14:paraId="73E90E07" w14:textId="77777777" w:rsidR="00AD2E50" w:rsidRPr="00ED6A91" w:rsidRDefault="00AD2E50" w:rsidP="00AD2E50">
            <w:pPr>
              <w:rPr>
                <w:rFonts w:ascii="Arial" w:hAnsi="Arial" w:cs="Arial"/>
                <w:color w:val="000000"/>
              </w:rPr>
            </w:pPr>
            <w:r w:rsidRPr="00ED6A91">
              <w:rPr>
                <w:rFonts w:ascii="Arial" w:hAnsi="Arial" w:cs="Arial"/>
                <w:color w:val="000000"/>
              </w:rPr>
              <w:t>Open complaints at month end within SLA response time</w:t>
            </w:r>
          </w:p>
        </w:tc>
        <w:tc>
          <w:tcPr>
            <w:tcW w:w="0" w:type="auto"/>
          </w:tcPr>
          <w:p w14:paraId="4ECC1C27" w14:textId="77777777" w:rsidR="00AD2E50" w:rsidRPr="00ED6A91" w:rsidRDefault="00AD2E50" w:rsidP="00AD2E50">
            <w:pPr>
              <w:rPr>
                <w:rFonts w:ascii="Arial" w:hAnsi="Arial" w:cs="Arial"/>
                <w:color w:val="000000"/>
              </w:rPr>
            </w:pPr>
            <w:r w:rsidRPr="00ED6A91">
              <w:rPr>
                <w:rFonts w:ascii="Arial" w:hAnsi="Arial" w:cs="Arial"/>
                <w:color w:val="000000"/>
              </w:rPr>
              <w:t>%</w:t>
            </w:r>
          </w:p>
        </w:tc>
        <w:tc>
          <w:tcPr>
            <w:tcW w:w="0" w:type="auto"/>
          </w:tcPr>
          <w:p w14:paraId="0760D685" w14:textId="77777777" w:rsidR="00AD2E50" w:rsidRPr="00ED6A91" w:rsidRDefault="00AD2E50" w:rsidP="00AD2E50">
            <w:pPr>
              <w:rPr>
                <w:rFonts w:ascii="Arial" w:hAnsi="Arial" w:cs="Arial"/>
                <w:color w:val="000000"/>
              </w:rPr>
            </w:pPr>
            <w:r w:rsidRPr="00ED6A91">
              <w:rPr>
                <w:rFonts w:ascii="Arial" w:hAnsi="Arial" w:cs="Arial"/>
                <w:color w:val="000000"/>
              </w:rPr>
              <w:t>N</w:t>
            </w:r>
          </w:p>
        </w:tc>
        <w:tc>
          <w:tcPr>
            <w:tcW w:w="0" w:type="auto"/>
          </w:tcPr>
          <w:p w14:paraId="29125155" w14:textId="77777777" w:rsidR="00AD2E50" w:rsidRPr="00ED6A91" w:rsidRDefault="00AD2E50" w:rsidP="00AD2E50">
            <w:pPr>
              <w:rPr>
                <w:rFonts w:ascii="Arial" w:hAnsi="Arial" w:cs="Arial"/>
                <w:color w:val="000000"/>
              </w:rPr>
            </w:pPr>
            <w:r w:rsidRPr="00ED6A91">
              <w:rPr>
                <w:rFonts w:ascii="Arial" w:hAnsi="Arial" w:cs="Arial"/>
                <w:color w:val="000000"/>
              </w:rPr>
              <w:t>Monthly</w:t>
            </w:r>
          </w:p>
        </w:tc>
      </w:tr>
      <w:tr w:rsidR="00AD2E50" w:rsidRPr="00C20CA5" w14:paraId="287EE79B" w14:textId="77777777" w:rsidTr="00ED6A91">
        <w:tc>
          <w:tcPr>
            <w:tcW w:w="0" w:type="auto"/>
          </w:tcPr>
          <w:p w14:paraId="5462F991" w14:textId="6419AE97" w:rsidR="00AD2E50" w:rsidRPr="004E3C24" w:rsidRDefault="00AD2E50" w:rsidP="00AD2E50">
            <w:pPr>
              <w:rPr>
                <w:rFonts w:ascii="Arial" w:hAnsi="Arial" w:cs="Arial"/>
                <w:color w:val="000000"/>
              </w:rPr>
            </w:pPr>
            <w:r>
              <w:rPr>
                <w:rFonts w:ascii="Arial" w:hAnsi="Arial" w:cs="Arial"/>
                <w:color w:val="000000"/>
              </w:rPr>
              <w:t xml:space="preserve">KPI 23 - </w:t>
            </w:r>
            <w:r w:rsidRPr="0059506E">
              <w:rPr>
                <w:rFonts w:ascii="Arial" w:hAnsi="Arial" w:cs="Arial"/>
              </w:rPr>
              <w:t xml:space="preserve">Payments to the Buyer (or Cluster Member, as appropriate) - </w:t>
            </w:r>
            <w:r w:rsidRPr="0059506E">
              <w:rPr>
                <w:rFonts w:ascii="Arial" w:hAnsi="Arial" w:cs="Arial"/>
              </w:rPr>
              <w:lastRenderedPageBreak/>
              <w:t xml:space="preserve">Concession Fee &amp; Net Profit Share Payments and Payment for Electricity Costs </w:t>
            </w:r>
            <w:r>
              <w:rPr>
                <w:rFonts w:ascii="Arial" w:hAnsi="Arial" w:cs="Arial"/>
              </w:rPr>
              <w:t>(</w:t>
            </w:r>
            <w:r w:rsidRPr="0059506E">
              <w:rPr>
                <w:rFonts w:ascii="Arial" w:hAnsi="Arial" w:cs="Arial"/>
              </w:rPr>
              <w:t>if being Sourced by the Buyer or Cluster Member</w:t>
            </w:r>
            <w:r>
              <w:rPr>
                <w:rFonts w:ascii="Arial" w:hAnsi="Arial" w:cs="Arial"/>
              </w:rPr>
              <w:t>)</w:t>
            </w:r>
            <w:r w:rsidRPr="0059506E">
              <w:rPr>
                <w:rFonts w:ascii="Arial" w:hAnsi="Arial" w:cs="Arial"/>
              </w:rPr>
              <w:t>.</w:t>
            </w:r>
          </w:p>
        </w:tc>
        <w:tc>
          <w:tcPr>
            <w:tcW w:w="0" w:type="auto"/>
          </w:tcPr>
          <w:p w14:paraId="740D1FD7" w14:textId="29FE71E3" w:rsidR="00AD2E50" w:rsidRPr="004E3C24" w:rsidRDefault="00AD2E50" w:rsidP="00AD2E50">
            <w:pPr>
              <w:rPr>
                <w:rFonts w:ascii="Arial" w:hAnsi="Arial" w:cs="Arial"/>
                <w:color w:val="000000"/>
              </w:rPr>
            </w:pPr>
            <w:r>
              <w:rPr>
                <w:rFonts w:ascii="Arial" w:hAnsi="Arial" w:cs="Arial"/>
                <w:color w:val="000000"/>
              </w:rPr>
              <w:lastRenderedPageBreak/>
              <w:t>Number</w:t>
            </w:r>
          </w:p>
        </w:tc>
        <w:tc>
          <w:tcPr>
            <w:tcW w:w="0" w:type="auto"/>
          </w:tcPr>
          <w:p w14:paraId="368B7816" w14:textId="2163E3D0"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1F8ABCEF" w14:textId="1B54A812" w:rsidR="00AD2E50" w:rsidRPr="004E3C24" w:rsidRDefault="00AD2E50" w:rsidP="00AD2E50">
            <w:pPr>
              <w:rPr>
                <w:rFonts w:ascii="Arial" w:hAnsi="Arial" w:cs="Arial"/>
                <w:color w:val="000000"/>
              </w:rPr>
            </w:pPr>
            <w:r>
              <w:rPr>
                <w:rFonts w:ascii="Arial" w:hAnsi="Arial" w:cs="Arial"/>
                <w:color w:val="000000"/>
              </w:rPr>
              <w:t>Per accounting period</w:t>
            </w:r>
          </w:p>
        </w:tc>
      </w:tr>
      <w:tr w:rsidR="00AD2E50" w:rsidRPr="00C20CA5" w14:paraId="617D8531" w14:textId="77777777" w:rsidTr="00ED6A91">
        <w:tc>
          <w:tcPr>
            <w:tcW w:w="0" w:type="auto"/>
          </w:tcPr>
          <w:p w14:paraId="75EEED7E" w14:textId="0AA0C50B" w:rsidR="00AD2E50" w:rsidRPr="004E3C24" w:rsidRDefault="00AD2E50" w:rsidP="00AD2E50">
            <w:pPr>
              <w:rPr>
                <w:rFonts w:ascii="Arial" w:hAnsi="Arial" w:cs="Arial"/>
                <w:color w:val="000000"/>
              </w:rPr>
            </w:pPr>
            <w:r>
              <w:rPr>
                <w:rFonts w:ascii="Arial" w:hAnsi="Arial" w:cs="Arial"/>
                <w:color w:val="000000"/>
              </w:rPr>
              <w:t xml:space="preserve">KPI 24 - </w:t>
            </w:r>
            <w:r w:rsidRPr="0059506E">
              <w:rPr>
                <w:rFonts w:ascii="Arial" w:hAnsi="Arial" w:cs="Arial"/>
              </w:rPr>
              <w:t>Data Reporting (as per Reporting and Monitoring Requirements in the Contract)</w:t>
            </w:r>
          </w:p>
        </w:tc>
        <w:tc>
          <w:tcPr>
            <w:tcW w:w="0" w:type="auto"/>
          </w:tcPr>
          <w:p w14:paraId="6A19E445" w14:textId="410139FD" w:rsidR="00AD2E50" w:rsidRPr="004E3C24" w:rsidRDefault="00AD2E50" w:rsidP="00AD2E50">
            <w:pPr>
              <w:rPr>
                <w:rFonts w:ascii="Arial" w:hAnsi="Arial" w:cs="Arial"/>
                <w:color w:val="000000"/>
              </w:rPr>
            </w:pPr>
            <w:r>
              <w:rPr>
                <w:rFonts w:ascii="Arial" w:hAnsi="Arial" w:cs="Arial"/>
                <w:color w:val="000000"/>
              </w:rPr>
              <w:t>Number</w:t>
            </w:r>
          </w:p>
        </w:tc>
        <w:tc>
          <w:tcPr>
            <w:tcW w:w="0" w:type="auto"/>
          </w:tcPr>
          <w:p w14:paraId="7E5721AD" w14:textId="54B3DA96"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6FB3D84A" w14:textId="46928CA2" w:rsidR="00AD2E50" w:rsidRPr="004E3C24" w:rsidRDefault="00AD2E50" w:rsidP="00AD2E50">
            <w:pPr>
              <w:rPr>
                <w:rFonts w:ascii="Arial" w:hAnsi="Arial" w:cs="Arial"/>
                <w:color w:val="000000"/>
              </w:rPr>
            </w:pPr>
            <w:r>
              <w:rPr>
                <w:rFonts w:ascii="Arial" w:hAnsi="Arial" w:cs="Arial"/>
                <w:color w:val="000000"/>
              </w:rPr>
              <w:t>Monthly</w:t>
            </w:r>
          </w:p>
        </w:tc>
      </w:tr>
      <w:tr w:rsidR="00AD2E50" w:rsidRPr="00C20CA5" w14:paraId="470A5F84" w14:textId="77777777" w:rsidTr="00ED6A91">
        <w:tc>
          <w:tcPr>
            <w:tcW w:w="0" w:type="auto"/>
          </w:tcPr>
          <w:p w14:paraId="41B5C8EB" w14:textId="116E8221" w:rsidR="00AD2E50" w:rsidRPr="004E3C24" w:rsidRDefault="00AD2E50" w:rsidP="00AD2E50">
            <w:pPr>
              <w:rPr>
                <w:rFonts w:ascii="Arial" w:hAnsi="Arial" w:cs="Arial"/>
                <w:color w:val="000000"/>
              </w:rPr>
            </w:pPr>
            <w:r>
              <w:rPr>
                <w:rFonts w:ascii="Arial" w:hAnsi="Arial" w:cs="Arial"/>
                <w:color w:val="000000"/>
              </w:rPr>
              <w:t xml:space="preserve">KPI 25 - </w:t>
            </w:r>
            <w:r w:rsidRPr="001261DC">
              <w:rPr>
                <w:rFonts w:ascii="Arial" w:hAnsi="Arial" w:cs="Arial"/>
              </w:rPr>
              <w:t>Continued PAS 1899 compliance</w:t>
            </w:r>
          </w:p>
        </w:tc>
        <w:tc>
          <w:tcPr>
            <w:tcW w:w="0" w:type="auto"/>
          </w:tcPr>
          <w:p w14:paraId="75E9B576" w14:textId="5782DC2B" w:rsidR="00AD2E50" w:rsidRPr="004E3C24" w:rsidRDefault="00AD2E50" w:rsidP="00AD2E50">
            <w:pPr>
              <w:rPr>
                <w:rFonts w:ascii="Arial" w:hAnsi="Arial" w:cs="Arial"/>
                <w:color w:val="000000"/>
              </w:rPr>
            </w:pPr>
            <w:r>
              <w:rPr>
                <w:rFonts w:ascii="Arial" w:hAnsi="Arial" w:cs="Arial"/>
                <w:color w:val="000000"/>
              </w:rPr>
              <w:t>%</w:t>
            </w:r>
          </w:p>
        </w:tc>
        <w:tc>
          <w:tcPr>
            <w:tcW w:w="0" w:type="auto"/>
          </w:tcPr>
          <w:p w14:paraId="21E364C2" w14:textId="52452F98" w:rsidR="00AD2E50" w:rsidRPr="004E3C24" w:rsidRDefault="00AD2E50" w:rsidP="00AD2E50">
            <w:pPr>
              <w:rPr>
                <w:rFonts w:ascii="Arial" w:hAnsi="Arial" w:cs="Arial"/>
                <w:color w:val="000000"/>
              </w:rPr>
            </w:pPr>
            <w:r>
              <w:rPr>
                <w:rFonts w:ascii="Arial" w:hAnsi="Arial" w:cs="Arial"/>
                <w:color w:val="000000"/>
              </w:rPr>
              <w:t>N</w:t>
            </w:r>
          </w:p>
        </w:tc>
        <w:tc>
          <w:tcPr>
            <w:tcW w:w="0" w:type="auto"/>
          </w:tcPr>
          <w:p w14:paraId="2B9D27BE" w14:textId="3CB6EC71" w:rsidR="00AD2E50" w:rsidRPr="004E3C24" w:rsidRDefault="00AD2E50" w:rsidP="00AD2E50">
            <w:pPr>
              <w:rPr>
                <w:rFonts w:ascii="Arial" w:hAnsi="Arial" w:cs="Arial"/>
                <w:color w:val="000000"/>
              </w:rPr>
            </w:pPr>
            <w:r>
              <w:rPr>
                <w:rFonts w:ascii="Arial" w:hAnsi="Arial" w:cs="Arial"/>
                <w:color w:val="000000"/>
              </w:rPr>
              <w:t>Annual</w:t>
            </w:r>
          </w:p>
        </w:tc>
      </w:tr>
      <w:tr w:rsidR="00AD2E50" w:rsidRPr="00C20CA5" w14:paraId="083BC10A" w14:textId="77777777" w:rsidTr="00ED6A91">
        <w:tc>
          <w:tcPr>
            <w:tcW w:w="0" w:type="auto"/>
          </w:tcPr>
          <w:p w14:paraId="7B5D4C03" w14:textId="1ED2ED93" w:rsidR="00AD2E50" w:rsidRDefault="00AD2E50" w:rsidP="00AD2E50">
            <w:pPr>
              <w:rPr>
                <w:rFonts w:ascii="Arial" w:hAnsi="Arial" w:cs="Arial"/>
                <w:color w:val="000000"/>
              </w:rPr>
            </w:pPr>
            <w:r>
              <w:rPr>
                <w:rFonts w:ascii="Arial" w:hAnsi="Arial" w:cs="Arial"/>
                <w:color w:val="000000"/>
              </w:rPr>
              <w:t xml:space="preserve">KPI 26 - </w:t>
            </w:r>
            <w:r>
              <w:rPr>
                <w:rFonts w:ascii="Arial" w:hAnsi="Arial" w:cs="Arial"/>
              </w:rPr>
              <w:t>Charge point accreditation</w:t>
            </w:r>
          </w:p>
        </w:tc>
        <w:tc>
          <w:tcPr>
            <w:tcW w:w="0" w:type="auto"/>
          </w:tcPr>
          <w:p w14:paraId="453A0BFF" w14:textId="1CF0E2DE" w:rsidR="00AD2E50" w:rsidRDefault="00AD2E50" w:rsidP="00AD2E50">
            <w:pPr>
              <w:rPr>
                <w:rFonts w:ascii="Arial" w:hAnsi="Arial" w:cs="Arial"/>
                <w:color w:val="000000"/>
              </w:rPr>
            </w:pPr>
            <w:r>
              <w:rPr>
                <w:rFonts w:ascii="Arial" w:hAnsi="Arial" w:cs="Arial"/>
                <w:color w:val="000000"/>
              </w:rPr>
              <w:t>%</w:t>
            </w:r>
          </w:p>
        </w:tc>
        <w:tc>
          <w:tcPr>
            <w:tcW w:w="0" w:type="auto"/>
          </w:tcPr>
          <w:p w14:paraId="5EEB07AE" w14:textId="603C168B" w:rsidR="00AD2E50" w:rsidRDefault="00AD2E50" w:rsidP="00AD2E50">
            <w:pPr>
              <w:rPr>
                <w:rFonts w:ascii="Arial" w:hAnsi="Arial" w:cs="Arial"/>
                <w:color w:val="000000"/>
              </w:rPr>
            </w:pPr>
            <w:r>
              <w:rPr>
                <w:rFonts w:ascii="Arial" w:hAnsi="Arial" w:cs="Arial"/>
                <w:color w:val="000000"/>
              </w:rPr>
              <w:t>N</w:t>
            </w:r>
          </w:p>
        </w:tc>
        <w:tc>
          <w:tcPr>
            <w:tcW w:w="0" w:type="auto"/>
          </w:tcPr>
          <w:p w14:paraId="79929A70" w14:textId="28D3167C" w:rsidR="00AD2E50" w:rsidRDefault="00AD2E50" w:rsidP="00AD2E50">
            <w:pPr>
              <w:rPr>
                <w:rFonts w:ascii="Arial" w:hAnsi="Arial" w:cs="Arial"/>
                <w:color w:val="000000"/>
              </w:rPr>
            </w:pPr>
            <w:r>
              <w:rPr>
                <w:rFonts w:ascii="Arial" w:hAnsi="Arial" w:cs="Arial"/>
                <w:color w:val="000000"/>
              </w:rPr>
              <w:t>Annual</w:t>
            </w:r>
          </w:p>
        </w:tc>
      </w:tr>
    </w:tbl>
    <w:p w14:paraId="5935935C" w14:textId="77777777" w:rsidR="004E3C24" w:rsidRPr="00091B0C" w:rsidRDefault="004E3C24" w:rsidP="000E6EDE">
      <w:pPr>
        <w:pStyle w:val="GPSL2NumberedBoldHeading"/>
        <w:numPr>
          <w:ilvl w:val="0"/>
          <w:numId w:val="0"/>
        </w:numPr>
        <w:ind w:left="936"/>
        <w:rPr>
          <w:rFonts w:ascii="Arial" w:hAnsi="Arial"/>
          <w:sz w:val="24"/>
          <w:szCs w:val="24"/>
        </w:rPr>
      </w:pPr>
    </w:p>
    <w:sectPr w:rsidR="004E3C24" w:rsidRPr="00091B0C" w:rsidSect="001261DC">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2016F" w14:textId="77777777" w:rsidR="005606A6" w:rsidRDefault="005606A6">
      <w:pPr>
        <w:spacing w:after="0" w:line="240" w:lineRule="auto"/>
      </w:pPr>
      <w:r>
        <w:separator/>
      </w:r>
    </w:p>
  </w:endnote>
  <w:endnote w:type="continuationSeparator" w:id="0">
    <w:p w14:paraId="3703852F" w14:textId="77777777" w:rsidR="005606A6" w:rsidRDefault="00560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71F9E"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6DD4CA9C"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DD2E60">
      <w:rPr>
        <w:rFonts w:ascii="Arial" w:hAnsi="Arial" w:cs="Arial"/>
        <w:sz w:val="20"/>
      </w:rPr>
      <w:t>6213</w:t>
    </w:r>
  </w:p>
  <w:p w14:paraId="176DB730" w14:textId="019D0503" w:rsidR="00091B0C" w:rsidRPr="008979D7" w:rsidRDefault="00DD2E60" w:rsidP="00091B0C">
    <w:pPr>
      <w:pStyle w:val="Footer"/>
      <w:rPr>
        <w:rFonts w:ascii="Arial" w:hAnsi="Arial" w:cs="Arial"/>
        <w:sz w:val="20"/>
      </w:rPr>
    </w:pPr>
    <w:r>
      <w:rPr>
        <w:rFonts w:ascii="Arial" w:hAnsi="Arial" w:cs="Arial"/>
        <w:sz w:val="20"/>
      </w:rPr>
      <w:t>Project Version: v2</w:t>
    </w:r>
    <w:r w:rsidR="00091B0C" w:rsidRPr="008979D7">
      <w:rPr>
        <w:rFonts w:ascii="Arial" w:hAnsi="Arial" w:cs="Arial"/>
        <w:sz w:val="20"/>
      </w:rPr>
      <w:t>.0</w:t>
    </w:r>
    <w:r w:rsidR="00091B0C" w:rsidRPr="008979D7">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D11186">
      <w:rPr>
        <w:rFonts w:ascii="Arial" w:hAnsi="Arial" w:cs="Arial"/>
        <w:noProof/>
        <w:sz w:val="20"/>
      </w:rPr>
      <w:t>2</w:t>
    </w:r>
    <w:r w:rsidR="00091B0C" w:rsidRPr="008979D7">
      <w:rPr>
        <w:rFonts w:ascii="Arial" w:hAnsi="Arial" w:cs="Arial"/>
        <w:noProof/>
        <w:sz w:val="20"/>
      </w:rPr>
      <w:fldChar w:fldCharType="end"/>
    </w:r>
  </w:p>
  <w:p w14:paraId="6719714B"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6943D"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2FA19A37"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65A5F058"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2A023AEF"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D2107" w14:textId="77777777" w:rsidR="005606A6" w:rsidRDefault="005606A6">
      <w:pPr>
        <w:spacing w:after="0" w:line="240" w:lineRule="auto"/>
      </w:pPr>
      <w:r>
        <w:separator/>
      </w:r>
    </w:p>
  </w:footnote>
  <w:footnote w:type="continuationSeparator" w:id="0">
    <w:p w14:paraId="39863685" w14:textId="77777777" w:rsidR="005606A6" w:rsidRDefault="005606A6">
      <w:pPr>
        <w:spacing w:after="0" w:line="240" w:lineRule="auto"/>
      </w:pPr>
      <w:r>
        <w:continuationSeparator/>
      </w:r>
    </w:p>
  </w:footnote>
  <w:footnote w:id="1">
    <w:p w14:paraId="29B9EC00" w14:textId="4718AC44" w:rsidR="00C97D3F" w:rsidRDefault="00C97D3F">
      <w:pPr>
        <w:pStyle w:val="FootnoteText"/>
      </w:pPr>
      <w:r>
        <w:rPr>
          <w:rStyle w:val="FootnoteReference"/>
        </w:rPr>
        <w:footnoteRef/>
      </w:r>
      <w:r>
        <w:t xml:space="preserve"> The scope of requirements 19-22 apply only to equipment and services provided under the Contract, as opposed to the Service Provider’s whole business.</w:t>
      </w:r>
    </w:p>
  </w:footnote>
  <w:footnote w:id="2">
    <w:p w14:paraId="1580C38C" w14:textId="2D122D83" w:rsidR="003268C0" w:rsidRDefault="003268C0">
      <w:pPr>
        <w:pStyle w:val="FootnoteText"/>
      </w:pPr>
      <w:r>
        <w:rPr>
          <w:rStyle w:val="FootnoteReference"/>
        </w:rPr>
        <w:footnoteRef/>
      </w:r>
      <w:r>
        <w:t xml:space="preserve"> As agreed by the Operational Board and the Supplier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557C9"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61F5931C"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251971E4" w14:textId="77777777" w:rsidR="00A10500" w:rsidRPr="00091B0C" w:rsidRDefault="00FF0B0D">
    <w:pPr>
      <w:pStyle w:val="Header"/>
      <w:rPr>
        <w:rFonts w:ascii="Arial" w:hAnsi="Arial" w:cs="Arial"/>
        <w:sz w:val="20"/>
      </w:rPr>
    </w:pPr>
    <w:r>
      <w:rPr>
        <w:rFonts w:ascii="Arial" w:hAnsi="Arial" w:cs="Arial"/>
        <w:sz w:val="20"/>
      </w:rPr>
      <w:t>Crown Copyright 201</w:t>
    </w:r>
    <w:r w:rsidR="00110DCC">
      <w:rPr>
        <w:rFonts w:ascii="Arial" w:hAnsi="Arial" w:cs="Arial"/>
        <w:sz w:val="20"/>
      </w:rPr>
      <w:t>9</w:t>
    </w:r>
  </w:p>
  <w:p w14:paraId="5C32EDB3"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D5B493D"/>
    <w:multiLevelType w:val="hybridMultilevel"/>
    <w:tmpl w:val="E66A07B8"/>
    <w:lvl w:ilvl="0" w:tplc="BCC8CDE2">
      <w:start w:val="1"/>
      <w:numFmt w:val="decimal"/>
      <w:lvlText w:val="%1)"/>
      <w:lvlJc w:val="left"/>
      <w:pPr>
        <w:ind w:left="720" w:hanging="360"/>
      </w:pPr>
      <w:rPr>
        <w:rFonts w:ascii="Calibri" w:hAnsi="Calibri"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2936E4"/>
    <w:multiLevelType w:val="multilevel"/>
    <w:tmpl w:val="0380C1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9"/>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num>
  <w:num w:numId="7">
    <w:abstractNumId w:val="9"/>
  </w:num>
  <w:num w:numId="8">
    <w:abstractNumId w:val="9"/>
  </w:num>
  <w:num w:numId="9">
    <w:abstractNumId w:val="9"/>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5"/>
  </w:num>
  <w:num w:numId="45">
    <w:abstractNumId w:val="9"/>
  </w:num>
  <w:num w:numId="46">
    <w:abstractNumId w:val="9"/>
  </w:num>
  <w:num w:numId="47">
    <w:abstractNumId w:val="3"/>
  </w:num>
  <w:num w:numId="48">
    <w:abstractNumId w:val="9"/>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9"/>
  </w:num>
  <w:num w:numId="62">
    <w:abstractNumId w:val="9"/>
  </w:num>
  <w:num w:numId="63">
    <w:abstractNumId w:val="9"/>
  </w:num>
  <w:num w:numId="64">
    <w:abstractNumId w:val="9"/>
  </w:num>
  <w:num w:numId="65">
    <w:abstractNumId w:val="9"/>
  </w:num>
  <w:num w:numId="66">
    <w:abstractNumId w:val="9"/>
  </w:num>
  <w:num w:numId="67">
    <w:abstractNumId w:val="9"/>
  </w:num>
  <w:num w:numId="68">
    <w:abstractNumId w:val="8"/>
  </w:num>
  <w:num w:numId="69">
    <w:abstractNumId w:val="9"/>
  </w:num>
  <w:num w:numId="70">
    <w:abstractNumId w:val="1"/>
  </w:num>
  <w:num w:numId="71">
    <w:abstractNumId w:val="9"/>
  </w:num>
  <w:num w:numId="72">
    <w:abstractNumId w:val="9"/>
  </w:num>
  <w:num w:numId="73">
    <w:abstractNumId w:val="9"/>
  </w:num>
  <w:num w:numId="74">
    <w:abstractNumId w:val="9"/>
  </w:num>
  <w:num w:numId="75">
    <w:abstractNumId w:val="9"/>
  </w:num>
  <w:num w:numId="76">
    <w:abstractNumId w:val="7"/>
  </w:num>
  <w:num w:numId="77">
    <w:abstractNumId w:val="9"/>
  </w:num>
  <w:num w:numId="78">
    <w:abstractNumId w:val="9"/>
  </w:num>
  <w:num w:numId="79">
    <w:abstractNumId w:val="9"/>
  </w:num>
  <w:num w:numId="80">
    <w:abstractNumId w:val="1"/>
  </w:num>
  <w:num w:numId="81">
    <w:abstractNumId w:val="4"/>
  </w:num>
  <w:num w:numId="82">
    <w:abstractNumId w:val="9"/>
  </w:num>
  <w:num w:numId="83">
    <w:abstractNumId w:val="6"/>
  </w:num>
  <w:num w:numId="84">
    <w:abstractNumId w:val="9"/>
  </w:num>
  <w:num w:numId="85">
    <w:abstractNumId w:val="9"/>
  </w:num>
  <w:num w:numId="86">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0063B"/>
    <w:rsid w:val="0000292D"/>
    <w:rsid w:val="000108C9"/>
    <w:rsid w:val="00010966"/>
    <w:rsid w:val="00012F49"/>
    <w:rsid w:val="00032C73"/>
    <w:rsid w:val="00033324"/>
    <w:rsid w:val="00036357"/>
    <w:rsid w:val="00053299"/>
    <w:rsid w:val="00054D48"/>
    <w:rsid w:val="000654EE"/>
    <w:rsid w:val="00087A4A"/>
    <w:rsid w:val="00090502"/>
    <w:rsid w:val="00090E1A"/>
    <w:rsid w:val="00091B0C"/>
    <w:rsid w:val="000B3F1D"/>
    <w:rsid w:val="000B586C"/>
    <w:rsid w:val="000C3C44"/>
    <w:rsid w:val="000C4884"/>
    <w:rsid w:val="000D0B57"/>
    <w:rsid w:val="000E0C10"/>
    <w:rsid w:val="000E6EDE"/>
    <w:rsid w:val="00101D03"/>
    <w:rsid w:val="00110DCC"/>
    <w:rsid w:val="001116BB"/>
    <w:rsid w:val="00115CE2"/>
    <w:rsid w:val="001261DC"/>
    <w:rsid w:val="0013390F"/>
    <w:rsid w:val="001377A4"/>
    <w:rsid w:val="00142E75"/>
    <w:rsid w:val="001521F7"/>
    <w:rsid w:val="00155C61"/>
    <w:rsid w:val="00176CF3"/>
    <w:rsid w:val="001808A1"/>
    <w:rsid w:val="00186C31"/>
    <w:rsid w:val="00195530"/>
    <w:rsid w:val="001A77D9"/>
    <w:rsid w:val="001B5B8B"/>
    <w:rsid w:val="001B79C9"/>
    <w:rsid w:val="001C1A15"/>
    <w:rsid w:val="001C6B82"/>
    <w:rsid w:val="001E46A7"/>
    <w:rsid w:val="001F2971"/>
    <w:rsid w:val="0020334D"/>
    <w:rsid w:val="00205EA3"/>
    <w:rsid w:val="002115A8"/>
    <w:rsid w:val="00216EAB"/>
    <w:rsid w:val="00224DFC"/>
    <w:rsid w:val="00232A28"/>
    <w:rsid w:val="00247A6D"/>
    <w:rsid w:val="00285C8D"/>
    <w:rsid w:val="002918A0"/>
    <w:rsid w:val="002A62D2"/>
    <w:rsid w:val="002C328F"/>
    <w:rsid w:val="002C359C"/>
    <w:rsid w:val="002C3706"/>
    <w:rsid w:val="002E4500"/>
    <w:rsid w:val="002F3293"/>
    <w:rsid w:val="0031272E"/>
    <w:rsid w:val="00320B68"/>
    <w:rsid w:val="00325542"/>
    <w:rsid w:val="00325A9C"/>
    <w:rsid w:val="003268C0"/>
    <w:rsid w:val="00332AFC"/>
    <w:rsid w:val="003429A3"/>
    <w:rsid w:val="003601D3"/>
    <w:rsid w:val="0037361D"/>
    <w:rsid w:val="00376169"/>
    <w:rsid w:val="00380CF7"/>
    <w:rsid w:val="00383759"/>
    <w:rsid w:val="00384C80"/>
    <w:rsid w:val="0039279D"/>
    <w:rsid w:val="003A0E47"/>
    <w:rsid w:val="003B1858"/>
    <w:rsid w:val="003E0417"/>
    <w:rsid w:val="003E0788"/>
    <w:rsid w:val="003F2396"/>
    <w:rsid w:val="004055A8"/>
    <w:rsid w:val="00415BF7"/>
    <w:rsid w:val="0042321D"/>
    <w:rsid w:val="0042703B"/>
    <w:rsid w:val="00452B54"/>
    <w:rsid w:val="00452D15"/>
    <w:rsid w:val="0047607A"/>
    <w:rsid w:val="0048550F"/>
    <w:rsid w:val="00486008"/>
    <w:rsid w:val="00492994"/>
    <w:rsid w:val="00495E24"/>
    <w:rsid w:val="004A612F"/>
    <w:rsid w:val="004E3C24"/>
    <w:rsid w:val="004F6495"/>
    <w:rsid w:val="00506BA1"/>
    <w:rsid w:val="00510523"/>
    <w:rsid w:val="00513AA2"/>
    <w:rsid w:val="00542946"/>
    <w:rsid w:val="00546865"/>
    <w:rsid w:val="005574B0"/>
    <w:rsid w:val="0055757E"/>
    <w:rsid w:val="005606A6"/>
    <w:rsid w:val="0056550F"/>
    <w:rsid w:val="005665E3"/>
    <w:rsid w:val="00566BB0"/>
    <w:rsid w:val="005704CC"/>
    <w:rsid w:val="00590116"/>
    <w:rsid w:val="0059166D"/>
    <w:rsid w:val="00592E11"/>
    <w:rsid w:val="0059506E"/>
    <w:rsid w:val="005A20AD"/>
    <w:rsid w:val="005A34C7"/>
    <w:rsid w:val="005B17F3"/>
    <w:rsid w:val="005B6F5F"/>
    <w:rsid w:val="005C20B4"/>
    <w:rsid w:val="005C47C8"/>
    <w:rsid w:val="005C62BA"/>
    <w:rsid w:val="005D1C56"/>
    <w:rsid w:val="005F695E"/>
    <w:rsid w:val="005F75BF"/>
    <w:rsid w:val="00603A34"/>
    <w:rsid w:val="006057AA"/>
    <w:rsid w:val="006059C9"/>
    <w:rsid w:val="0061263C"/>
    <w:rsid w:val="00646877"/>
    <w:rsid w:val="0065307E"/>
    <w:rsid w:val="00655926"/>
    <w:rsid w:val="00657183"/>
    <w:rsid w:val="00671E06"/>
    <w:rsid w:val="00673A99"/>
    <w:rsid w:val="00690C7B"/>
    <w:rsid w:val="00692E46"/>
    <w:rsid w:val="00693E96"/>
    <w:rsid w:val="006A11C8"/>
    <w:rsid w:val="006A6693"/>
    <w:rsid w:val="006A7639"/>
    <w:rsid w:val="006B67C1"/>
    <w:rsid w:val="006C03E7"/>
    <w:rsid w:val="006D5E4C"/>
    <w:rsid w:val="006D67E0"/>
    <w:rsid w:val="006D74B7"/>
    <w:rsid w:val="006E49AF"/>
    <w:rsid w:val="006E4EEF"/>
    <w:rsid w:val="006F25A9"/>
    <w:rsid w:val="006F7432"/>
    <w:rsid w:val="006F7ABA"/>
    <w:rsid w:val="007138CF"/>
    <w:rsid w:val="00717976"/>
    <w:rsid w:val="00730896"/>
    <w:rsid w:val="007323E9"/>
    <w:rsid w:val="007369AE"/>
    <w:rsid w:val="00737916"/>
    <w:rsid w:val="00743842"/>
    <w:rsid w:val="00745085"/>
    <w:rsid w:val="007503A4"/>
    <w:rsid w:val="007512A6"/>
    <w:rsid w:val="00775926"/>
    <w:rsid w:val="00775B2D"/>
    <w:rsid w:val="00777DAB"/>
    <w:rsid w:val="00785ED4"/>
    <w:rsid w:val="00793BE3"/>
    <w:rsid w:val="007A7B2B"/>
    <w:rsid w:val="007B505A"/>
    <w:rsid w:val="007C05AB"/>
    <w:rsid w:val="007C62E1"/>
    <w:rsid w:val="007D14F5"/>
    <w:rsid w:val="007D6D10"/>
    <w:rsid w:val="007E06B6"/>
    <w:rsid w:val="007E4625"/>
    <w:rsid w:val="00803480"/>
    <w:rsid w:val="008249A7"/>
    <w:rsid w:val="00836719"/>
    <w:rsid w:val="0084536C"/>
    <w:rsid w:val="00870E3A"/>
    <w:rsid w:val="00874B72"/>
    <w:rsid w:val="0088209C"/>
    <w:rsid w:val="0088570E"/>
    <w:rsid w:val="00890C29"/>
    <w:rsid w:val="008952C5"/>
    <w:rsid w:val="008A3B01"/>
    <w:rsid w:val="008B2BF5"/>
    <w:rsid w:val="008B3396"/>
    <w:rsid w:val="008C0CCB"/>
    <w:rsid w:val="008D0210"/>
    <w:rsid w:val="008E7F86"/>
    <w:rsid w:val="008F30B6"/>
    <w:rsid w:val="00901043"/>
    <w:rsid w:val="0091789F"/>
    <w:rsid w:val="0092427F"/>
    <w:rsid w:val="00931DA5"/>
    <w:rsid w:val="00950967"/>
    <w:rsid w:val="00964C00"/>
    <w:rsid w:val="009674CA"/>
    <w:rsid w:val="00997E12"/>
    <w:rsid w:val="009A72F6"/>
    <w:rsid w:val="009B66D9"/>
    <w:rsid w:val="009C7156"/>
    <w:rsid w:val="009D0271"/>
    <w:rsid w:val="009D58A8"/>
    <w:rsid w:val="00A10500"/>
    <w:rsid w:val="00A134C8"/>
    <w:rsid w:val="00A1436D"/>
    <w:rsid w:val="00A15289"/>
    <w:rsid w:val="00A15E78"/>
    <w:rsid w:val="00A20A71"/>
    <w:rsid w:val="00A21AC9"/>
    <w:rsid w:val="00A25D34"/>
    <w:rsid w:val="00A54B36"/>
    <w:rsid w:val="00A6651C"/>
    <w:rsid w:val="00A94452"/>
    <w:rsid w:val="00AA435C"/>
    <w:rsid w:val="00AA7609"/>
    <w:rsid w:val="00AB2FD4"/>
    <w:rsid w:val="00AD2808"/>
    <w:rsid w:val="00AD2E50"/>
    <w:rsid w:val="00AD36B8"/>
    <w:rsid w:val="00AE6659"/>
    <w:rsid w:val="00AE7B8A"/>
    <w:rsid w:val="00AF2064"/>
    <w:rsid w:val="00AF28B9"/>
    <w:rsid w:val="00AF400F"/>
    <w:rsid w:val="00B04317"/>
    <w:rsid w:val="00B1756B"/>
    <w:rsid w:val="00B20539"/>
    <w:rsid w:val="00B36347"/>
    <w:rsid w:val="00B415E4"/>
    <w:rsid w:val="00B4303E"/>
    <w:rsid w:val="00B56AEF"/>
    <w:rsid w:val="00B73155"/>
    <w:rsid w:val="00B82633"/>
    <w:rsid w:val="00B86CFA"/>
    <w:rsid w:val="00BA3E3F"/>
    <w:rsid w:val="00BC3C70"/>
    <w:rsid w:val="00BC59BB"/>
    <w:rsid w:val="00BC7C20"/>
    <w:rsid w:val="00BD01F2"/>
    <w:rsid w:val="00BD51CF"/>
    <w:rsid w:val="00BD78A5"/>
    <w:rsid w:val="00BE02FF"/>
    <w:rsid w:val="00C02800"/>
    <w:rsid w:val="00C15D07"/>
    <w:rsid w:val="00C20902"/>
    <w:rsid w:val="00C26C24"/>
    <w:rsid w:val="00C32594"/>
    <w:rsid w:val="00C41F48"/>
    <w:rsid w:val="00C42F87"/>
    <w:rsid w:val="00C466FF"/>
    <w:rsid w:val="00C55B58"/>
    <w:rsid w:val="00C56A00"/>
    <w:rsid w:val="00C71256"/>
    <w:rsid w:val="00C765DF"/>
    <w:rsid w:val="00C836C9"/>
    <w:rsid w:val="00C97D3F"/>
    <w:rsid w:val="00CA287A"/>
    <w:rsid w:val="00CA7D69"/>
    <w:rsid w:val="00CB2E81"/>
    <w:rsid w:val="00CB349E"/>
    <w:rsid w:val="00CB4EF9"/>
    <w:rsid w:val="00CC4B19"/>
    <w:rsid w:val="00D01626"/>
    <w:rsid w:val="00D11186"/>
    <w:rsid w:val="00D22749"/>
    <w:rsid w:val="00D36154"/>
    <w:rsid w:val="00D45D76"/>
    <w:rsid w:val="00D614EA"/>
    <w:rsid w:val="00D65D35"/>
    <w:rsid w:val="00D804BD"/>
    <w:rsid w:val="00D80921"/>
    <w:rsid w:val="00D80FD0"/>
    <w:rsid w:val="00D96073"/>
    <w:rsid w:val="00D97153"/>
    <w:rsid w:val="00DA0F11"/>
    <w:rsid w:val="00DA6FA6"/>
    <w:rsid w:val="00DB2770"/>
    <w:rsid w:val="00DB3B76"/>
    <w:rsid w:val="00DD2816"/>
    <w:rsid w:val="00DD2E60"/>
    <w:rsid w:val="00DD697B"/>
    <w:rsid w:val="00DF60B4"/>
    <w:rsid w:val="00DF6C43"/>
    <w:rsid w:val="00E03CFC"/>
    <w:rsid w:val="00E16059"/>
    <w:rsid w:val="00E16D8C"/>
    <w:rsid w:val="00E20AEA"/>
    <w:rsid w:val="00E20DF7"/>
    <w:rsid w:val="00E27B59"/>
    <w:rsid w:val="00E32499"/>
    <w:rsid w:val="00E32F61"/>
    <w:rsid w:val="00E37BD1"/>
    <w:rsid w:val="00E41380"/>
    <w:rsid w:val="00E420BC"/>
    <w:rsid w:val="00E42944"/>
    <w:rsid w:val="00E4360B"/>
    <w:rsid w:val="00E5520B"/>
    <w:rsid w:val="00E60476"/>
    <w:rsid w:val="00E66645"/>
    <w:rsid w:val="00E84FE8"/>
    <w:rsid w:val="00E850D1"/>
    <w:rsid w:val="00E86B88"/>
    <w:rsid w:val="00E96923"/>
    <w:rsid w:val="00EA270E"/>
    <w:rsid w:val="00EB20A1"/>
    <w:rsid w:val="00EB37E4"/>
    <w:rsid w:val="00EB3CB2"/>
    <w:rsid w:val="00EC081C"/>
    <w:rsid w:val="00EC19A1"/>
    <w:rsid w:val="00EC3161"/>
    <w:rsid w:val="00EC550C"/>
    <w:rsid w:val="00ED583D"/>
    <w:rsid w:val="00ED6A91"/>
    <w:rsid w:val="00EE25B2"/>
    <w:rsid w:val="00EE5FC6"/>
    <w:rsid w:val="00EE7575"/>
    <w:rsid w:val="00EF0EA0"/>
    <w:rsid w:val="00EF7368"/>
    <w:rsid w:val="00F043AA"/>
    <w:rsid w:val="00F351D9"/>
    <w:rsid w:val="00F41D98"/>
    <w:rsid w:val="00F45EDC"/>
    <w:rsid w:val="00F51907"/>
    <w:rsid w:val="00F61A7C"/>
    <w:rsid w:val="00F80668"/>
    <w:rsid w:val="00F8143E"/>
    <w:rsid w:val="00F853DE"/>
    <w:rsid w:val="00F8573E"/>
    <w:rsid w:val="00FB577F"/>
    <w:rsid w:val="00FD1196"/>
    <w:rsid w:val="00FD2E82"/>
    <w:rsid w:val="00FD3C58"/>
    <w:rsid w:val="00FF0B0D"/>
    <w:rsid w:val="00FF149A"/>
    <w:rsid w:val="00FF68A0"/>
    <w:rsid w:val="642972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E34683B"/>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9"/>
    <w:qFormat/>
    <w:rsid w:val="004E3C24"/>
    <w:pPr>
      <w:tabs>
        <w:tab w:val="num" w:pos="1800"/>
      </w:tabs>
      <w:adjustRightInd w:val="0"/>
      <w:spacing w:after="240" w:line="240" w:lineRule="auto"/>
      <w:ind w:left="1800" w:hanging="1080"/>
      <w:jc w:val="both"/>
      <w:outlineLvl w:val="2"/>
    </w:pPr>
    <w:rPr>
      <w:rFonts w:ascii="Arial" w:eastAsia="STZhongsong" w:hAnsi="Arial"/>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uiPriority w:val="99"/>
    <w:qFormat/>
    <w:rsid w:val="004E3C24"/>
    <w:pPr>
      <w:tabs>
        <w:tab w:val="num" w:pos="2880"/>
      </w:tabs>
      <w:adjustRightInd w:val="0"/>
      <w:spacing w:after="240" w:line="240" w:lineRule="auto"/>
      <w:ind w:left="2880" w:hanging="1080"/>
      <w:jc w:val="both"/>
      <w:outlineLvl w:val="3"/>
    </w:pPr>
    <w:rPr>
      <w:rFonts w:ascii="Arial" w:eastAsia="STZhongsong" w:hAnsi="Arial"/>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4E3C24"/>
    <w:pPr>
      <w:tabs>
        <w:tab w:val="num" w:pos="3600"/>
      </w:tabs>
      <w:adjustRightInd w:val="0"/>
      <w:spacing w:after="240" w:line="240" w:lineRule="auto"/>
      <w:ind w:left="3600" w:hanging="720"/>
      <w:jc w:val="both"/>
      <w:outlineLvl w:val="4"/>
    </w:pPr>
    <w:rPr>
      <w:rFonts w:ascii="Arial" w:eastAsia="STZhongsong" w:hAnsi="Arial"/>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4E3C24"/>
    <w:pPr>
      <w:tabs>
        <w:tab w:val="num" w:pos="4320"/>
      </w:tabs>
      <w:adjustRightInd w:val="0"/>
      <w:spacing w:after="240" w:line="240" w:lineRule="auto"/>
      <w:ind w:left="4320" w:hanging="720"/>
      <w:jc w:val="both"/>
      <w:outlineLvl w:val="5"/>
    </w:pPr>
    <w:rPr>
      <w:rFonts w:ascii="Arial" w:eastAsia="STZhongsong" w:hAnsi="Arial"/>
      <w:szCs w:val="20"/>
      <w:lang w:eastAsia="zh-CN"/>
    </w:rPr>
  </w:style>
  <w:style w:type="paragraph" w:styleId="Heading7">
    <w:name w:val="heading 7"/>
    <w:aliases w:val="Heading 7 (Do Not Use),Heading 7(unused),Legal Level 1.1.,L2 PIP,Lev 7,H7DO NOT USE,PA Appendix Major"/>
    <w:basedOn w:val="Normal"/>
    <w:link w:val="Heading7Char"/>
    <w:qFormat/>
    <w:rsid w:val="004E3C24"/>
    <w:pPr>
      <w:tabs>
        <w:tab w:val="num" w:pos="5040"/>
      </w:tabs>
      <w:adjustRightInd w:val="0"/>
      <w:spacing w:after="240" w:line="240" w:lineRule="auto"/>
      <w:ind w:left="5040" w:hanging="720"/>
      <w:jc w:val="both"/>
      <w:outlineLvl w:val="6"/>
    </w:pPr>
    <w:rPr>
      <w:rFonts w:ascii="Arial" w:eastAsia="STZhongsong" w:hAnsi="Arial"/>
      <w:szCs w:val="20"/>
      <w:lang w:eastAsia="zh-CN"/>
    </w:rPr>
  </w:style>
  <w:style w:type="paragraph" w:styleId="Heading8">
    <w:name w:val="heading 8"/>
    <w:aliases w:val="Heading 8 (Do Not Use),Legal Level 1.1.1.,Lev 8,h8 DO NOT USE,PA Appendix Minor"/>
    <w:basedOn w:val="Normal"/>
    <w:link w:val="Heading8Char"/>
    <w:uiPriority w:val="99"/>
    <w:qFormat/>
    <w:rsid w:val="004E3C24"/>
    <w:pPr>
      <w:tabs>
        <w:tab w:val="num" w:pos="5040"/>
      </w:tabs>
      <w:adjustRightInd w:val="0"/>
      <w:spacing w:after="240" w:line="240" w:lineRule="auto"/>
      <w:ind w:left="5040" w:hanging="720"/>
      <w:jc w:val="both"/>
      <w:outlineLvl w:val="7"/>
    </w:pPr>
    <w:rPr>
      <w:rFonts w:ascii="Arial"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4E3C24"/>
    <w:pPr>
      <w:tabs>
        <w:tab w:val="num" w:pos="5040"/>
      </w:tabs>
      <w:adjustRightInd w:val="0"/>
      <w:spacing w:after="240" w:line="240" w:lineRule="auto"/>
      <w:ind w:left="5040" w:hanging="720"/>
      <w:jc w:val="both"/>
      <w:outlineLvl w:val="8"/>
    </w:pPr>
    <w:rPr>
      <w:rFonts w:ascii="Arial" w:eastAsia="STZhongsong" w:hAnsi="Arial"/>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pPr>
      <w:spacing w:after="0" w:line="240" w:lineRule="auto"/>
    </w:pPr>
    <w:rPr>
      <w:sz w:val="20"/>
      <w:szCs w:val="20"/>
    </w:rPr>
  </w:style>
  <w:style w:type="character" w:customStyle="1" w:styleId="FootnoteTextChar">
    <w:name w:val="Footnote Text Char"/>
    <w:basedOn w:val="DefaultParagraphFont"/>
    <w:link w:val="FootnoteText"/>
    <w:semiHidden/>
    <w:rPr>
      <w:rFonts w:ascii="Calibri" w:eastAsia="Calibri" w:hAnsi="Calibri" w:cs="Times New Roman"/>
      <w:sz w:val="20"/>
      <w:szCs w:val="20"/>
    </w:rPr>
  </w:style>
  <w:style w:type="character" w:styleId="FootnoteReference">
    <w:name w:val="footnote reference"/>
    <w:basedOn w:val="DefaultParagraphFont"/>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table" w:styleId="GridTable4">
    <w:name w:val="Grid Table 4"/>
    <w:basedOn w:val="TableNormal"/>
    <w:uiPriority w:val="49"/>
    <w:rsid w:val="003E041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D65D35"/>
    <w:pPr>
      <w:ind w:left="720"/>
      <w:contextualSpacing/>
    </w:p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4E3C24"/>
    <w:rPr>
      <w:rFonts w:ascii="Arial" w:eastAsia="STZhongsong" w:hAnsi="Arial" w:cs="Times New Roman"/>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4E3C24"/>
    <w:rPr>
      <w:rFonts w:ascii="Arial" w:eastAsia="STZhongsong" w:hAnsi="Arial" w:cs="Times New Roman"/>
      <w:szCs w:val="20"/>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4E3C24"/>
    <w:rPr>
      <w:rFonts w:ascii="Arial" w:eastAsia="STZhongsong" w:hAnsi="Arial" w:cs="Times New Roman"/>
      <w:szCs w:val="20"/>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4E3C24"/>
    <w:rPr>
      <w:rFonts w:ascii="Arial" w:eastAsia="STZhongsong" w:hAnsi="Arial" w:cs="Times New Roman"/>
      <w:szCs w:val="20"/>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4E3C24"/>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4E3C24"/>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4E3C24"/>
    <w:rPr>
      <w:rFonts w:ascii="Arial" w:eastAsia="STZhongsong"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5E52B-66AF-4DB9-B139-F6F5ED7A4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4301</Words>
  <Characters>24521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Gail Thomas</cp:lastModifiedBy>
  <cp:revision>2</cp:revision>
  <cp:lastPrinted>2023-01-27T12:12:00Z</cp:lastPrinted>
  <dcterms:created xsi:type="dcterms:W3CDTF">2024-08-20T14:01:00Z</dcterms:created>
  <dcterms:modified xsi:type="dcterms:W3CDTF">2024-08-20T14:01:00Z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